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CCF7" w14:textId="5927EEFC" w:rsidR="008A775F" w:rsidRDefault="00F2478A" w:rsidP="00D11064">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202</w:t>
      </w:r>
      <w:r w:rsidR="008661DE">
        <w:rPr>
          <w:rFonts w:ascii="Times New Roman" w:hAnsi="Times New Roman" w:cs="Times New Roman"/>
          <w:color w:val="auto"/>
          <w:sz w:val="24"/>
          <w:szCs w:val="24"/>
        </w:rPr>
        <w:t>6</w:t>
      </w:r>
      <w:r>
        <w:rPr>
          <w:rFonts w:ascii="Times New Roman" w:hAnsi="Times New Roman" w:cs="Times New Roman"/>
          <w:color w:val="auto"/>
          <w:sz w:val="24"/>
          <w:szCs w:val="24"/>
        </w:rPr>
        <w:t xml:space="preserve"> MİCROSOFT LİSANS ALIMI</w:t>
      </w:r>
    </w:p>
    <w:p w14:paraId="1C42058C" w14:textId="24DC6CF2" w:rsidR="00B717B0" w:rsidRPr="00A4369D" w:rsidRDefault="008A775F" w:rsidP="00D11064">
      <w:pPr>
        <w:pStyle w:val="GvdeMetni"/>
        <w:spacing w:after="120" w:line="240" w:lineRule="auto"/>
        <w:jc w:val="center"/>
        <w:rPr>
          <w:rFonts w:ascii="Times New Roman" w:hAnsi="Times New Roman" w:cs="Times New Roman"/>
          <w:sz w:val="24"/>
          <w:szCs w:val="24"/>
        </w:rPr>
      </w:pPr>
      <w:r w:rsidRPr="00A4369D">
        <w:rPr>
          <w:rFonts w:ascii="Times New Roman" w:hAnsi="Times New Roman" w:cs="Times New Roman"/>
          <w:color w:val="auto"/>
          <w:sz w:val="24"/>
          <w:szCs w:val="24"/>
        </w:rPr>
        <w:t>SÖZLEŞMESİ</w:t>
      </w:r>
    </w:p>
    <w:p w14:paraId="2BDB9D88" w14:textId="77777777" w:rsidR="00B717B0" w:rsidRPr="00A4369D" w:rsidRDefault="00B717B0" w:rsidP="00B717B0">
      <w:pPr>
        <w:spacing w:before="120"/>
        <w:jc w:val="both"/>
        <w:rPr>
          <w:b/>
          <w:bCs/>
          <w:color w:val="auto"/>
        </w:rPr>
      </w:pPr>
    </w:p>
    <w:p w14:paraId="233743CC" w14:textId="77777777" w:rsidR="00B717B0" w:rsidRPr="00A4369D" w:rsidRDefault="00B717B0" w:rsidP="00B717B0">
      <w:pPr>
        <w:spacing w:before="120"/>
        <w:jc w:val="both"/>
      </w:pPr>
      <w:r w:rsidRPr="00A4369D">
        <w:rPr>
          <w:b/>
          <w:bCs/>
          <w:color w:val="auto"/>
        </w:rPr>
        <w:t xml:space="preserve">Madde </w:t>
      </w:r>
      <w:proofErr w:type="gramStart"/>
      <w:r w:rsidRPr="00A4369D">
        <w:rPr>
          <w:b/>
          <w:bCs/>
          <w:color w:val="auto"/>
        </w:rPr>
        <w:t>1 -</w:t>
      </w:r>
      <w:proofErr w:type="gramEnd"/>
      <w:r w:rsidRPr="00A4369D">
        <w:rPr>
          <w:b/>
          <w:bCs/>
          <w:color w:val="auto"/>
        </w:rPr>
        <w:t xml:space="preserve"> Sözleşmenin tarafları</w:t>
      </w:r>
    </w:p>
    <w:p w14:paraId="1A30B756" w14:textId="69EE64CA" w:rsidR="00B717B0" w:rsidRPr="00A4369D" w:rsidRDefault="00B717B0" w:rsidP="00B717B0">
      <w:pPr>
        <w:jc w:val="both"/>
      </w:pPr>
      <w:r w:rsidRPr="00A4369D">
        <w:t xml:space="preserve">Bu Sözleşme, bir tarafta Bahçeşehir Üniversitesi (bundan sonra İdare olarak anılacaktır) ile diğer tarafta </w:t>
      </w:r>
      <w:r w:rsidR="0056733A">
        <w:t>…………</w:t>
      </w:r>
      <w:proofErr w:type="gramStart"/>
      <w:r w:rsidR="0056733A">
        <w:t>…….</w:t>
      </w:r>
      <w:proofErr w:type="gramEnd"/>
      <w:r w:rsidR="0056733A">
        <w:t>.</w:t>
      </w:r>
      <w:r w:rsidRPr="00A4369D">
        <w:t xml:space="preserve"> (</w:t>
      </w:r>
      <w:proofErr w:type="gramStart"/>
      <w:r w:rsidRPr="00A4369D">
        <w:t>bundan</w:t>
      </w:r>
      <w:proofErr w:type="gramEnd"/>
      <w:r w:rsidRPr="00A4369D">
        <w:t xml:space="preserve"> sonra Yüklenici olarak anılacaktır) arasında aşağıda yazılı şartlar dahilinde akdedilmiştir. </w:t>
      </w:r>
    </w:p>
    <w:p w14:paraId="59F629FE" w14:textId="77777777" w:rsidR="001273C4" w:rsidRPr="00A4369D" w:rsidRDefault="00B717B0" w:rsidP="00B717B0">
      <w:pPr>
        <w:spacing w:before="120"/>
        <w:jc w:val="both"/>
        <w:rPr>
          <w:b/>
          <w:bCs/>
          <w:color w:val="auto"/>
        </w:rPr>
      </w:pPr>
      <w:r w:rsidRPr="00A4369D">
        <w:rPr>
          <w:b/>
          <w:bCs/>
          <w:color w:val="auto"/>
        </w:rPr>
        <w:t xml:space="preserve">Madde </w:t>
      </w:r>
      <w:proofErr w:type="gramStart"/>
      <w:r w:rsidRPr="00A4369D">
        <w:rPr>
          <w:b/>
          <w:bCs/>
          <w:color w:val="auto"/>
        </w:rPr>
        <w:t>2 -</w:t>
      </w:r>
      <w:proofErr w:type="gramEnd"/>
      <w:r w:rsidRPr="00A4369D">
        <w:rPr>
          <w:b/>
          <w:bCs/>
          <w:color w:val="auto"/>
        </w:rPr>
        <w:t xml:space="preserve"> Taraflara ilişkin bilgiler</w:t>
      </w:r>
    </w:p>
    <w:p w14:paraId="53B5E79D" w14:textId="77777777" w:rsidR="00B717B0" w:rsidRPr="00A4369D" w:rsidRDefault="00B717B0" w:rsidP="00B717B0">
      <w:pPr>
        <w:jc w:val="both"/>
      </w:pPr>
      <w:r w:rsidRPr="00A4369D">
        <w:rPr>
          <w:b/>
          <w:bCs/>
        </w:rPr>
        <w:t>2.1.</w:t>
      </w:r>
      <w:r w:rsidRPr="00A4369D">
        <w:t xml:space="preserve"> İdarenin </w:t>
      </w:r>
    </w:p>
    <w:p w14:paraId="048352EC" w14:textId="77777777" w:rsidR="001273C4" w:rsidRPr="00A4369D" w:rsidRDefault="001273C4" w:rsidP="00B717B0">
      <w:pPr>
        <w:jc w:val="both"/>
      </w:pPr>
    </w:p>
    <w:p w14:paraId="3D10D5E4" w14:textId="77777777" w:rsidR="00B717B0" w:rsidRPr="00A4369D" w:rsidRDefault="00B717B0" w:rsidP="00B717B0">
      <w:pPr>
        <w:jc w:val="both"/>
        <w:rPr>
          <w:rFonts w:eastAsia="Times New Roman"/>
        </w:rPr>
      </w:pPr>
      <w:r w:rsidRPr="00A4369D">
        <w:rPr>
          <w:rFonts w:eastAsia="Times New Roman"/>
        </w:rPr>
        <w:t>a) Adı:</w:t>
      </w:r>
      <w:r w:rsidR="00262ABE">
        <w:rPr>
          <w:rFonts w:eastAsia="Times New Roman"/>
        </w:rPr>
        <w:t xml:space="preserve"> </w:t>
      </w:r>
      <w:r w:rsidRPr="00A4369D">
        <w:rPr>
          <w:rStyle w:val="richtext"/>
          <w:rFonts w:eastAsia="Times New Roman"/>
          <w:bCs/>
          <w:u w:val="dotted"/>
        </w:rPr>
        <w:t>Bahçeşehir Üniversitesi</w:t>
      </w:r>
    </w:p>
    <w:p w14:paraId="49EA6179" w14:textId="164F310F" w:rsidR="00B717B0" w:rsidRPr="00A4369D" w:rsidRDefault="00B717B0" w:rsidP="00B717B0">
      <w:pPr>
        <w:jc w:val="both"/>
      </w:pPr>
      <w:r w:rsidRPr="00A4369D">
        <w:t xml:space="preserve">b) Adresi: </w:t>
      </w:r>
      <w:r w:rsidR="00BC58B6" w:rsidRPr="00BC58B6">
        <w:t xml:space="preserve">Bahçeşehir Üniversitesi Satın Alma Daire Başkanlığı– BAÜ Kuzey Kampüs </w:t>
      </w:r>
      <w:proofErr w:type="spellStart"/>
      <w:r w:rsidR="00BC58B6" w:rsidRPr="00BC58B6">
        <w:t>Abbasağa</w:t>
      </w:r>
      <w:proofErr w:type="spellEnd"/>
      <w:r w:rsidR="00BC58B6" w:rsidRPr="00BC58B6">
        <w:t xml:space="preserve"> Mah. Ihlamur Yıldız Cad. No.8 / A Blok Kat. 1B Beşiktaş / İSTANBUL</w:t>
      </w:r>
    </w:p>
    <w:p w14:paraId="3FAA2A09" w14:textId="77777777" w:rsidR="00B717B0" w:rsidRPr="00A4369D" w:rsidRDefault="00B717B0" w:rsidP="00B717B0">
      <w:pPr>
        <w:jc w:val="both"/>
      </w:pPr>
      <w:r w:rsidRPr="00A4369D">
        <w:t>c) Telefon numarası:</w:t>
      </w:r>
      <w:r w:rsidR="00262ABE">
        <w:t xml:space="preserve"> </w:t>
      </w:r>
      <w:r w:rsidR="00810430" w:rsidRPr="00A4369D">
        <w:t>0 212 381 09 58</w:t>
      </w:r>
    </w:p>
    <w:p w14:paraId="7E1B7541" w14:textId="77777777" w:rsidR="00B717B0" w:rsidRPr="00A4369D" w:rsidRDefault="00810430" w:rsidP="00B717B0">
      <w:pPr>
        <w:jc w:val="both"/>
        <w:rPr>
          <w:rStyle w:val="Kpr"/>
        </w:rPr>
      </w:pPr>
      <w:proofErr w:type="gramStart"/>
      <w:r w:rsidRPr="00A4369D">
        <w:t>ç</w:t>
      </w:r>
      <w:proofErr w:type="gramEnd"/>
      <w:r w:rsidR="00B717B0" w:rsidRPr="00A4369D">
        <w:t>) Elektronik posta adresi:</w:t>
      </w:r>
      <w:r w:rsidR="00A4369D">
        <w:t xml:space="preserve"> </w:t>
      </w:r>
      <w:hyperlink r:id="rId8" w:history="1">
        <w:r w:rsidRPr="00A4369D">
          <w:rPr>
            <w:rStyle w:val="Kpr"/>
          </w:rPr>
          <w:t>ihale.komisyonu@bau.edu.tr</w:t>
        </w:r>
      </w:hyperlink>
    </w:p>
    <w:p w14:paraId="7E6E4495" w14:textId="77777777" w:rsidR="001273C4" w:rsidRPr="00A4369D" w:rsidRDefault="001273C4" w:rsidP="00B717B0">
      <w:pPr>
        <w:jc w:val="both"/>
      </w:pPr>
    </w:p>
    <w:p w14:paraId="6749FFA3" w14:textId="77777777" w:rsidR="00B717B0" w:rsidRPr="00A4369D" w:rsidRDefault="00B717B0" w:rsidP="00B717B0">
      <w:pPr>
        <w:jc w:val="both"/>
      </w:pPr>
      <w:r w:rsidRPr="00A4369D">
        <w:rPr>
          <w:b/>
          <w:bCs/>
        </w:rPr>
        <w:t>2.2.</w:t>
      </w:r>
      <w:r w:rsidRPr="00A4369D">
        <w:t xml:space="preserve"> Yüklenicinin </w:t>
      </w:r>
    </w:p>
    <w:p w14:paraId="1CE105A1" w14:textId="77777777" w:rsidR="001273C4" w:rsidRPr="00A4369D" w:rsidRDefault="001273C4" w:rsidP="00B717B0">
      <w:pPr>
        <w:jc w:val="both"/>
      </w:pPr>
    </w:p>
    <w:p w14:paraId="7FA1BD2A" w14:textId="59798D6F" w:rsidR="00B717B0" w:rsidRPr="00F72C76" w:rsidRDefault="00B717B0" w:rsidP="00F72C76">
      <w:pPr>
        <w:jc w:val="both"/>
        <w:rPr>
          <w:rFonts w:eastAsia="Times New Roman"/>
        </w:rPr>
      </w:pPr>
      <w:r w:rsidRPr="00A4369D">
        <w:rPr>
          <w:rFonts w:eastAsia="Times New Roman"/>
        </w:rPr>
        <w:t xml:space="preserve">a) Adı ve soyadı/Ticaret unvanı: </w:t>
      </w:r>
      <w:r w:rsidR="0056733A">
        <w:rPr>
          <w:rFonts w:eastAsia="Times New Roman"/>
        </w:rPr>
        <w:t>……….</w:t>
      </w:r>
    </w:p>
    <w:p w14:paraId="7AE2DFA0" w14:textId="5136C7D6" w:rsidR="00B717B0" w:rsidRPr="00A4369D" w:rsidRDefault="00B717B0" w:rsidP="00B717B0">
      <w:pPr>
        <w:jc w:val="both"/>
      </w:pPr>
      <w:r w:rsidRPr="00A4369D">
        <w:t xml:space="preserve">b) T.C. Kimlik No: </w:t>
      </w:r>
    </w:p>
    <w:p w14:paraId="6CAA0890" w14:textId="581BEEB4" w:rsidR="00B717B0" w:rsidRPr="00A4369D" w:rsidRDefault="00B717B0" w:rsidP="00B717B0">
      <w:pPr>
        <w:jc w:val="both"/>
      </w:pPr>
      <w:r w:rsidRPr="00A4369D">
        <w:t>c) Vergi Kimlik No:</w:t>
      </w:r>
      <w:r w:rsidR="00A96229">
        <w:t xml:space="preserve"> </w:t>
      </w:r>
      <w:r w:rsidR="0056733A">
        <w:t>………</w:t>
      </w:r>
    </w:p>
    <w:p w14:paraId="52177DDD" w14:textId="3EF918F8" w:rsidR="00B717B0" w:rsidRPr="00A4369D" w:rsidRDefault="00A96229" w:rsidP="00B717B0">
      <w:pPr>
        <w:jc w:val="both"/>
      </w:pPr>
      <w:proofErr w:type="gramStart"/>
      <w:r>
        <w:t>ç)Yüklenicinin</w:t>
      </w:r>
      <w:proofErr w:type="gramEnd"/>
      <w:r>
        <w:t xml:space="preserve"> </w:t>
      </w:r>
      <w:r w:rsidR="00B717B0" w:rsidRPr="00A4369D">
        <w:t xml:space="preserve">tebligata esas </w:t>
      </w:r>
      <w:proofErr w:type="gramStart"/>
      <w:r w:rsidR="00B717B0" w:rsidRPr="00A4369D">
        <w:t>adresi:</w:t>
      </w:r>
      <w:r w:rsidR="0056733A">
        <w:t>…</w:t>
      </w:r>
      <w:proofErr w:type="gramEnd"/>
      <w:r w:rsidR="0056733A">
        <w:t>…………</w:t>
      </w:r>
    </w:p>
    <w:p w14:paraId="6A44635F" w14:textId="689260B4" w:rsidR="00B717B0" w:rsidRPr="00A4369D" w:rsidRDefault="00B717B0" w:rsidP="00B717B0">
      <w:pPr>
        <w:jc w:val="both"/>
      </w:pPr>
      <w:r w:rsidRPr="00A4369D">
        <w:t>d) Telefon numarası</w:t>
      </w:r>
      <w:r w:rsidR="0056733A">
        <w:t>: …</w:t>
      </w:r>
      <w:proofErr w:type="gramStart"/>
      <w:r w:rsidR="0056733A">
        <w:t>…….</w:t>
      </w:r>
      <w:proofErr w:type="gramEnd"/>
      <w:r w:rsidR="0056733A">
        <w:t>.</w:t>
      </w:r>
    </w:p>
    <w:p w14:paraId="5CA5166A" w14:textId="77777777" w:rsidR="00B717B0" w:rsidRPr="00A4369D" w:rsidRDefault="00B717B0" w:rsidP="00B717B0">
      <w:pPr>
        <w:jc w:val="both"/>
      </w:pPr>
      <w:r w:rsidRPr="00A4369D">
        <w:t>e) Bildirime esas faks numarası: .................................................</w:t>
      </w:r>
    </w:p>
    <w:p w14:paraId="4459D7B8" w14:textId="5EC8F16E" w:rsidR="00B717B0" w:rsidRPr="00A4369D" w:rsidRDefault="00B717B0" w:rsidP="00B717B0">
      <w:pPr>
        <w:jc w:val="both"/>
      </w:pPr>
      <w:r w:rsidRPr="00A4369D">
        <w:t xml:space="preserve">f) Bildirime esas elektronik posta adresi: </w:t>
      </w:r>
      <w:r w:rsidR="0056733A">
        <w:t>………</w:t>
      </w:r>
    </w:p>
    <w:p w14:paraId="45B5874F" w14:textId="77777777" w:rsidR="001273C4" w:rsidRPr="00A4369D" w:rsidRDefault="001273C4" w:rsidP="00B717B0">
      <w:pPr>
        <w:jc w:val="both"/>
      </w:pPr>
    </w:p>
    <w:p w14:paraId="6014B6E4" w14:textId="77777777" w:rsidR="00704BCA" w:rsidRPr="00A4369D" w:rsidRDefault="00B717B0" w:rsidP="004C3489">
      <w:pPr>
        <w:jc w:val="both"/>
      </w:pPr>
      <w:r w:rsidRPr="00A4369D">
        <w:rPr>
          <w:b/>
          <w:bCs/>
        </w:rPr>
        <w:t>2.3.</w:t>
      </w:r>
      <w:r w:rsidR="00704BCA" w:rsidRPr="00A4369D">
        <w:t>Yüklenici ve İdare arasındaki bu sözleşme ile ilgili tüm iletişim, bildirimler, kabuller/rızalar, onaylar, belgeler veya kararlar yazılı olarak gerçekleştirilecektir. Bunların iletilmesi makul sebepler olmadıkça geciktirilmeyecek veya iletilmelerinden kaçınılmayacak, bütün sözlü talimatlar verildiğini takip eden iş günü yazılı olarak teyit edilecektir.</w:t>
      </w:r>
    </w:p>
    <w:p w14:paraId="15B936D3" w14:textId="77777777" w:rsidR="00704BCA" w:rsidRPr="00A4369D" w:rsidRDefault="00704BCA" w:rsidP="004C3489">
      <w:pPr>
        <w:jc w:val="both"/>
        <w:rPr>
          <w:b/>
        </w:rPr>
      </w:pPr>
    </w:p>
    <w:p w14:paraId="7D790900" w14:textId="77777777" w:rsidR="00B717B0" w:rsidRPr="00A4369D" w:rsidRDefault="00704BCA" w:rsidP="004C3489">
      <w:pPr>
        <w:jc w:val="both"/>
      </w:pPr>
      <w:r w:rsidRPr="00A4369D">
        <w:rPr>
          <w:b/>
        </w:rPr>
        <w:t>2.4.</w:t>
      </w:r>
      <w:r w:rsidRPr="00A4369D">
        <w:t>İşbu Sözleşmeyle ilgili tüm ihbar, ihtar vb. hukuki yazışmalar Noter kanalıyla ve/veya iadeli taahhütlü posta yoluyla yapılacaktır.</w:t>
      </w:r>
      <w:r w:rsidR="00E429CD" w:rsidRPr="00A4369D">
        <w:t xml:space="preserve"> </w:t>
      </w:r>
      <w:r w:rsidR="000A1AE2" w:rsidRPr="00A4369D">
        <w:t>Her iki taraf, 2.1. ve 2.2. maddelerinde belirtilen adreslerini tebligat adresi olarak kabul etmişlerdir. Adres değişiklikleri 15 (</w:t>
      </w:r>
      <w:proofErr w:type="spellStart"/>
      <w:r w:rsidR="000A1AE2" w:rsidRPr="00A4369D">
        <w:t>onbeş</w:t>
      </w:r>
      <w:proofErr w:type="spellEnd"/>
      <w:r w:rsidR="000A1AE2" w:rsidRPr="00A4369D">
        <w:t xml:space="preserve">) gün öncesinden usulüne uygun şekilde yazılı olarak karşı tarafa bildirilmedikçe, işbu Sözleşmede yazılı adrese yapılacak tebliğ, </w:t>
      </w:r>
      <w:proofErr w:type="spellStart"/>
      <w:r w:rsidR="000A1AE2" w:rsidRPr="00A4369D">
        <w:t>bila</w:t>
      </w:r>
      <w:proofErr w:type="spellEnd"/>
      <w:r w:rsidR="000A1AE2" w:rsidRPr="00A4369D">
        <w:t xml:space="preserve"> tebliğ olsa dahi yapılmış sayılır ve hukuken geçerli bir tebligatın tüm sonuçlarını doğurur.</w:t>
      </w:r>
    </w:p>
    <w:p w14:paraId="275B48BA" w14:textId="77777777" w:rsidR="001273C4" w:rsidRPr="00A4369D" w:rsidRDefault="001273C4" w:rsidP="00704BCA">
      <w:pPr>
        <w:jc w:val="both"/>
      </w:pPr>
    </w:p>
    <w:p w14:paraId="7401C7A2" w14:textId="77777777" w:rsidR="00B717B0" w:rsidRPr="00A4369D" w:rsidRDefault="00B717B0" w:rsidP="00704BCA">
      <w:pPr>
        <w:jc w:val="both"/>
      </w:pPr>
      <w:r w:rsidRPr="00A4369D">
        <w:rPr>
          <w:b/>
          <w:bCs/>
        </w:rPr>
        <w:t>2.</w:t>
      </w:r>
      <w:r w:rsidR="00704BCA" w:rsidRPr="00A4369D">
        <w:rPr>
          <w:b/>
          <w:bCs/>
        </w:rPr>
        <w:t>5</w:t>
      </w:r>
      <w:r w:rsidRPr="00A4369D">
        <w:rPr>
          <w:b/>
          <w:bCs/>
        </w:rPr>
        <w:t>.</w:t>
      </w:r>
      <w:r w:rsidR="000A1AE2" w:rsidRPr="00A4369D">
        <w:t>Taraflar, yazılı tebligatı takip eden iş günü mesai saati sonuna kadar yapmak kaydıyla, kurye, faks veya elektronik posta gibi diğer yollarla da bildirim yapabilirler.</w:t>
      </w:r>
    </w:p>
    <w:p w14:paraId="0354774F" w14:textId="77777777" w:rsidR="00704BCA" w:rsidRPr="00A4369D" w:rsidRDefault="00704BCA" w:rsidP="00704BCA">
      <w:pPr>
        <w:jc w:val="both"/>
      </w:pPr>
    </w:p>
    <w:p w14:paraId="5A71C313" w14:textId="77777777" w:rsidR="00B717B0" w:rsidRPr="00A4369D" w:rsidRDefault="00B717B0" w:rsidP="00704BCA">
      <w:pPr>
        <w:spacing w:before="120"/>
        <w:jc w:val="both"/>
        <w:rPr>
          <w:b/>
          <w:bCs/>
          <w:color w:val="auto"/>
        </w:rPr>
      </w:pPr>
      <w:r w:rsidRPr="002A6E43">
        <w:rPr>
          <w:b/>
          <w:bCs/>
          <w:color w:val="auto"/>
        </w:rPr>
        <w:t xml:space="preserve">Madde </w:t>
      </w:r>
      <w:r w:rsidR="00EB78A9" w:rsidRPr="002A6E43">
        <w:rPr>
          <w:b/>
          <w:bCs/>
          <w:color w:val="auto"/>
        </w:rPr>
        <w:t>3</w:t>
      </w:r>
      <w:r w:rsidR="0086474A" w:rsidRPr="002A6E43">
        <w:rPr>
          <w:b/>
          <w:bCs/>
          <w:color w:val="auto"/>
        </w:rPr>
        <w:t>–</w:t>
      </w:r>
      <w:r w:rsidRPr="002A6E43">
        <w:rPr>
          <w:b/>
          <w:bCs/>
          <w:color w:val="auto"/>
        </w:rPr>
        <w:t xml:space="preserve"> Tanımlar</w:t>
      </w:r>
    </w:p>
    <w:p w14:paraId="3A750798" w14:textId="77777777" w:rsidR="00D11064" w:rsidRPr="00D11064" w:rsidRDefault="00D11064" w:rsidP="00D11064">
      <w:pPr>
        <w:spacing w:before="120"/>
        <w:jc w:val="both"/>
        <w:rPr>
          <w:bCs/>
          <w:color w:val="auto"/>
        </w:rPr>
      </w:pPr>
      <w:r w:rsidRPr="00D11064">
        <w:rPr>
          <w:bCs/>
          <w:color w:val="auto"/>
        </w:rPr>
        <w:t>İdare</w:t>
      </w:r>
      <w:r w:rsidRPr="00D11064">
        <w:rPr>
          <w:bCs/>
          <w:color w:val="auto"/>
        </w:rPr>
        <w:tab/>
      </w:r>
      <w:r w:rsidRPr="00D11064">
        <w:rPr>
          <w:bCs/>
          <w:color w:val="auto"/>
        </w:rPr>
        <w:tab/>
        <w:t>: Bahçeşehir Üniversitesini,</w:t>
      </w:r>
    </w:p>
    <w:p w14:paraId="36B132F4" w14:textId="77777777" w:rsidR="00D11064" w:rsidRPr="00D11064" w:rsidRDefault="00D11064" w:rsidP="00D11064">
      <w:pPr>
        <w:spacing w:before="120"/>
        <w:jc w:val="both"/>
        <w:rPr>
          <w:bCs/>
          <w:color w:val="auto"/>
        </w:rPr>
      </w:pPr>
      <w:r w:rsidRPr="00D11064">
        <w:rPr>
          <w:bCs/>
          <w:color w:val="auto"/>
        </w:rPr>
        <w:t>Yüklenici</w:t>
      </w:r>
      <w:r w:rsidRPr="00D11064">
        <w:rPr>
          <w:bCs/>
          <w:color w:val="auto"/>
        </w:rPr>
        <w:tab/>
        <w:t>: Üzerine ihale yapılan ve sözleşme imzalanan İstekliyi,</w:t>
      </w:r>
    </w:p>
    <w:p w14:paraId="46FC8139" w14:textId="416A3C77" w:rsidR="00D11064" w:rsidRPr="00D11064" w:rsidRDefault="00D11064" w:rsidP="00D00190">
      <w:pPr>
        <w:ind w:left="708" w:hanging="708"/>
        <w:jc w:val="both"/>
        <w:rPr>
          <w:bCs/>
          <w:color w:val="auto"/>
        </w:rPr>
      </w:pPr>
      <w:r w:rsidRPr="00D11064">
        <w:rPr>
          <w:bCs/>
          <w:color w:val="auto"/>
        </w:rPr>
        <w:t>İş</w:t>
      </w:r>
      <w:r w:rsidRPr="00D11064">
        <w:rPr>
          <w:bCs/>
          <w:color w:val="auto"/>
        </w:rPr>
        <w:tab/>
      </w:r>
      <w:r w:rsidR="002A6E43">
        <w:rPr>
          <w:bCs/>
          <w:color w:val="auto"/>
        </w:rPr>
        <w:tab/>
      </w:r>
      <w:r w:rsidRPr="00D11064">
        <w:rPr>
          <w:bCs/>
          <w:color w:val="auto"/>
        </w:rPr>
        <w:t xml:space="preserve">: </w:t>
      </w:r>
      <w:r w:rsidR="0056733A">
        <w:rPr>
          <w:bCs/>
          <w:color w:val="auto"/>
        </w:rPr>
        <w:t>202</w:t>
      </w:r>
      <w:r w:rsidR="0030652A">
        <w:rPr>
          <w:bCs/>
          <w:color w:val="auto"/>
        </w:rPr>
        <w:t>6</w:t>
      </w:r>
      <w:r w:rsidR="0056733A">
        <w:rPr>
          <w:bCs/>
          <w:color w:val="auto"/>
        </w:rPr>
        <w:t xml:space="preserve"> </w:t>
      </w:r>
      <w:r w:rsidR="00D00190">
        <w:rPr>
          <w:bCs/>
          <w:color w:val="auto"/>
        </w:rPr>
        <w:t>MS Office Lisa</w:t>
      </w:r>
      <w:r w:rsidR="00CA2FD3">
        <w:rPr>
          <w:bCs/>
          <w:color w:val="auto"/>
        </w:rPr>
        <w:t>n</w:t>
      </w:r>
      <w:r w:rsidR="00D00190">
        <w:rPr>
          <w:bCs/>
          <w:color w:val="auto"/>
        </w:rPr>
        <w:t>s Alımı</w:t>
      </w:r>
      <w:r w:rsidRPr="00D11064">
        <w:rPr>
          <w:bCs/>
          <w:color w:val="auto"/>
        </w:rPr>
        <w:t xml:space="preserve"> </w:t>
      </w:r>
      <w:r w:rsidRPr="00D11064">
        <w:rPr>
          <w:bCs/>
          <w:color w:val="auto"/>
        </w:rPr>
        <w:tab/>
      </w:r>
    </w:p>
    <w:p w14:paraId="3D540ACE" w14:textId="652D1FA6" w:rsidR="00A4369D" w:rsidRDefault="00A4369D" w:rsidP="00A4369D">
      <w:pPr>
        <w:jc w:val="both"/>
        <w:rPr>
          <w:bCs/>
          <w:color w:val="auto"/>
        </w:rPr>
      </w:pPr>
    </w:p>
    <w:p w14:paraId="0F241C78" w14:textId="77777777" w:rsidR="00D00190" w:rsidRPr="00A4369D" w:rsidRDefault="00D00190" w:rsidP="00A4369D">
      <w:pPr>
        <w:jc w:val="both"/>
      </w:pPr>
    </w:p>
    <w:p w14:paraId="5C2F55BA" w14:textId="77777777" w:rsidR="00C20EC8" w:rsidRPr="00A4369D" w:rsidRDefault="00B717B0" w:rsidP="00B717B0">
      <w:pPr>
        <w:spacing w:before="120"/>
        <w:jc w:val="both"/>
        <w:rPr>
          <w:b/>
          <w:bCs/>
          <w:color w:val="auto"/>
        </w:rPr>
      </w:pPr>
      <w:r w:rsidRPr="00A4369D">
        <w:rPr>
          <w:b/>
          <w:bCs/>
          <w:color w:val="auto"/>
        </w:rPr>
        <w:t xml:space="preserve">Madde </w:t>
      </w:r>
      <w:r w:rsidR="00EB78A9" w:rsidRPr="00A4369D">
        <w:rPr>
          <w:b/>
          <w:bCs/>
          <w:color w:val="auto"/>
        </w:rPr>
        <w:t>4</w:t>
      </w:r>
      <w:r w:rsidRPr="00A4369D">
        <w:rPr>
          <w:b/>
          <w:bCs/>
          <w:color w:val="auto"/>
        </w:rPr>
        <w:t>- İş tanımı</w:t>
      </w:r>
    </w:p>
    <w:p w14:paraId="7D7E03CE" w14:textId="1F5D753F" w:rsidR="00D00190" w:rsidRPr="00D00190" w:rsidRDefault="00D00190" w:rsidP="009549B5">
      <w:pPr>
        <w:spacing w:before="120"/>
        <w:jc w:val="both"/>
      </w:pPr>
      <w:r w:rsidRPr="00D00190">
        <w:t xml:space="preserve">Firma’nın </w:t>
      </w:r>
      <w:r>
        <w:t>Md. 5.2’de yer alan</w:t>
      </w:r>
      <w:r w:rsidRPr="00D00190">
        <w:t xml:space="preserve"> detayları belirtilen hizmetlerin tanımlanması ve Firma’nın </w:t>
      </w:r>
      <w:r>
        <w:t>İdare</w:t>
      </w:r>
      <w:r w:rsidRPr="00D00190">
        <w:t>’</w:t>
      </w:r>
      <w:r>
        <w:t>y</w:t>
      </w:r>
      <w:r w:rsidRPr="00D00190">
        <w:t>e Sözleşme çerçevesinde kullanım lisansını sağlamasına ilişkin olarak tarafların yükümlülüklerini kapsar.</w:t>
      </w:r>
    </w:p>
    <w:p w14:paraId="62A6E8F2" w14:textId="38369A12" w:rsidR="00CC5D09" w:rsidRDefault="00CC5D09" w:rsidP="00D00190">
      <w:pPr>
        <w:spacing w:before="120"/>
        <w:jc w:val="both"/>
      </w:pPr>
      <w:r w:rsidRPr="00A4369D">
        <w:t xml:space="preserve">Yüklenici, işi işbu Sözleşmenin Ek-1’inde yer alan Teknik Şartnamede belirtilen hususlarda aynen ifa etmeyi beyan, kabul ve taahhüt eder. </w:t>
      </w:r>
    </w:p>
    <w:p w14:paraId="38436BAC" w14:textId="77777777" w:rsidR="0086474A" w:rsidRPr="00A4369D" w:rsidRDefault="00CC5D09" w:rsidP="00F116A9">
      <w:pPr>
        <w:pStyle w:val="GvdeMetniGirintisi"/>
        <w:overflowPunct/>
        <w:autoSpaceDE/>
        <w:autoSpaceDN/>
        <w:spacing w:after="0"/>
        <w:ind w:left="0"/>
        <w:jc w:val="both"/>
      </w:pPr>
      <w:r w:rsidRPr="00A4369D">
        <w:t xml:space="preserve">İşbu sözleşmenin ayrılmaz ekleri olan EK </w:t>
      </w:r>
      <w:proofErr w:type="gramStart"/>
      <w:r w:rsidRPr="00A4369D">
        <w:t>1:Teknik</w:t>
      </w:r>
      <w:proofErr w:type="gramEnd"/>
      <w:r w:rsidRPr="00A4369D">
        <w:t xml:space="preserve"> Şartname ve Ek-2: İdari </w:t>
      </w:r>
      <w:r w:rsidR="00A4369D" w:rsidRPr="00A4369D">
        <w:t>Şartnamenin</w:t>
      </w:r>
      <w:r w:rsidRPr="00A4369D">
        <w:t xml:space="preserve"> Taraflarca karşılıklı olarak imzalanması zorunludur. Sözleşme yorumlanırken tüm ekleriyle birlikte yorumlanacak olup Eklerde belirtilmemiş tüm hususlarda işbu sözleşme ve mevzuat hükümleri g</w:t>
      </w:r>
      <w:r w:rsidR="00F116A9">
        <w:t xml:space="preserve">eçerli ve bağlayıcı olacaktır. </w:t>
      </w:r>
    </w:p>
    <w:p w14:paraId="0D868492" w14:textId="77777777" w:rsidR="00B717B0" w:rsidRPr="00A4369D" w:rsidRDefault="00B717B0" w:rsidP="00B717B0">
      <w:pPr>
        <w:spacing w:before="120"/>
        <w:jc w:val="both"/>
        <w:rPr>
          <w:b/>
          <w:bCs/>
          <w:color w:val="auto"/>
        </w:rPr>
      </w:pPr>
      <w:r w:rsidRPr="00A4369D">
        <w:rPr>
          <w:b/>
          <w:bCs/>
          <w:color w:val="auto"/>
        </w:rPr>
        <w:t xml:space="preserve">Madde </w:t>
      </w:r>
      <w:proofErr w:type="gramStart"/>
      <w:r w:rsidR="00EB78A9" w:rsidRPr="00A4369D">
        <w:rPr>
          <w:b/>
          <w:bCs/>
          <w:color w:val="auto"/>
        </w:rPr>
        <w:t>5</w:t>
      </w:r>
      <w:r w:rsidRPr="00A4369D">
        <w:rPr>
          <w:b/>
          <w:bCs/>
          <w:color w:val="auto"/>
        </w:rPr>
        <w:t xml:space="preserve"> -</w:t>
      </w:r>
      <w:proofErr w:type="gramEnd"/>
      <w:r w:rsidRPr="00A4369D">
        <w:rPr>
          <w:b/>
          <w:bCs/>
          <w:color w:val="auto"/>
        </w:rPr>
        <w:t xml:space="preserve"> Sözleşme türü ve bedeli</w:t>
      </w:r>
    </w:p>
    <w:p w14:paraId="698D7E7D" w14:textId="0D1BA747" w:rsidR="003406FB" w:rsidRPr="007314DA" w:rsidRDefault="00EB78A9" w:rsidP="00D00190">
      <w:pPr>
        <w:jc w:val="both"/>
      </w:pPr>
      <w:r w:rsidRPr="007314DA">
        <w:rPr>
          <w:b/>
        </w:rPr>
        <w:t>5</w:t>
      </w:r>
      <w:r w:rsidR="00B717B0" w:rsidRPr="007314DA">
        <w:rPr>
          <w:b/>
        </w:rPr>
        <w:t>.1.</w:t>
      </w:r>
      <w:r w:rsidR="00E429CD" w:rsidRPr="007314DA">
        <w:rPr>
          <w:b/>
        </w:rPr>
        <w:t xml:space="preserve"> </w:t>
      </w:r>
      <w:r w:rsidR="00952F62" w:rsidRPr="007314DA">
        <w:t>Bu sözleşme kapsamında</w:t>
      </w:r>
      <w:r w:rsidR="009C213C" w:rsidRPr="007314DA">
        <w:t xml:space="preserve"> aşağıda belirtilen</w:t>
      </w:r>
      <w:r w:rsidR="00F116A9" w:rsidRPr="007314DA">
        <w:t xml:space="preserve"> </w:t>
      </w:r>
      <w:r w:rsidR="00952F62" w:rsidRPr="007314DA">
        <w:t>birim fiyat</w:t>
      </w:r>
      <w:r w:rsidR="002A6E43" w:rsidRPr="007314DA">
        <w:t>lar</w:t>
      </w:r>
      <w:r w:rsidR="00952F62" w:rsidRPr="007314DA">
        <w:t xml:space="preserve"> üzerinden ödeme yapılacak olup, Yüklenicinin bu sözleşme kapsamında gerçekleştireceği tüm hizmetleri için, </w:t>
      </w:r>
      <w:r w:rsidR="00E429CD" w:rsidRPr="007314DA">
        <w:t xml:space="preserve">sözleşme bedeli </w:t>
      </w:r>
      <w:r w:rsidR="0056733A">
        <w:t>…………….</w:t>
      </w:r>
      <w:r w:rsidR="00E429CD" w:rsidRPr="007314DA">
        <w:t xml:space="preserve"> (</w:t>
      </w:r>
      <w:r w:rsidR="0056733A">
        <w:t>…………………………</w:t>
      </w:r>
      <w:r w:rsidR="00A96229">
        <w:t>)</w:t>
      </w:r>
      <w:r w:rsidR="00E429CD" w:rsidRPr="007314DA">
        <w:t xml:space="preserve"> + KDV’dir.</w:t>
      </w:r>
    </w:p>
    <w:p w14:paraId="45EACDAB" w14:textId="77777777" w:rsidR="002A6E43" w:rsidRPr="007314DA" w:rsidRDefault="002A6E43" w:rsidP="00B717B0">
      <w:pPr>
        <w:jc w:val="both"/>
      </w:pPr>
    </w:p>
    <w:p w14:paraId="4009665B" w14:textId="28ACF8F9" w:rsidR="00D11064" w:rsidRPr="007314DA" w:rsidRDefault="00A7786F" w:rsidP="00B717B0">
      <w:pPr>
        <w:jc w:val="both"/>
      </w:pPr>
      <w:r w:rsidRPr="007314DA">
        <w:t>Fatura</w:t>
      </w:r>
      <w:r w:rsidR="00952F62" w:rsidRPr="007314DA">
        <w:t xml:space="preserve">nın </w:t>
      </w:r>
      <w:r w:rsidRPr="007314DA">
        <w:t>İdareye</w:t>
      </w:r>
      <w:r w:rsidR="00952F62" w:rsidRPr="007314DA">
        <w:t xml:space="preserve"> teslim edilmesini müteakip </w:t>
      </w:r>
      <w:r w:rsidR="00452BFF" w:rsidRPr="007314DA">
        <w:rPr>
          <w:bCs/>
        </w:rPr>
        <w:t xml:space="preserve">120 (yüz yirmi) </w:t>
      </w:r>
      <w:r w:rsidR="006C1B35" w:rsidRPr="007314DA">
        <w:t>gün içerisinde</w:t>
      </w:r>
      <w:r w:rsidR="00952F62" w:rsidRPr="007314DA">
        <w:t xml:space="preserve"> hizmet bedeli Yüklenicinin bildirdiği </w:t>
      </w:r>
      <w:r w:rsidR="0056733A">
        <w:t>……………………</w:t>
      </w:r>
      <w:proofErr w:type="gramStart"/>
      <w:r w:rsidR="0056733A">
        <w:t>…….</w:t>
      </w:r>
      <w:proofErr w:type="gramEnd"/>
      <w:r w:rsidRPr="007314DA">
        <w:t>hesabına nakden yatırılacaktır</w:t>
      </w:r>
      <w:r w:rsidR="00952F62" w:rsidRPr="007314DA">
        <w:t>.</w:t>
      </w:r>
      <w:r w:rsidR="00F116A9" w:rsidRPr="007314DA">
        <w:t xml:space="preserve"> Yüklenici</w:t>
      </w:r>
      <w:r w:rsidR="009C213C" w:rsidRPr="007314DA">
        <w:t xml:space="preserve">, işbu sözleşme konusu hizmetin yerine getirilmesi ile ilgili her türlü araştırma ve incelemeyi yapmış olduğunu, işi bilerek ve inceleyerek fiyat teklifini oluşturduğunu ve böylelikle yukarıdaki sözleşme bedeli üzerinde mutabakat sağlanmış olduğunu peşinen ve </w:t>
      </w:r>
      <w:proofErr w:type="spellStart"/>
      <w:r w:rsidR="009C213C" w:rsidRPr="007314DA">
        <w:t>gayrikabilirücu</w:t>
      </w:r>
      <w:proofErr w:type="spellEnd"/>
      <w:r w:rsidR="009C213C" w:rsidRPr="007314DA">
        <w:t xml:space="preserve"> beyan, kabul ve taahhüt eder</w:t>
      </w:r>
    </w:p>
    <w:p w14:paraId="3A80C271" w14:textId="72924F9A" w:rsidR="006C1B35" w:rsidRDefault="00D02AC0" w:rsidP="00B717B0">
      <w:pPr>
        <w:jc w:val="both"/>
      </w:pPr>
      <w:r w:rsidRPr="007314DA">
        <w:rPr>
          <w:b/>
        </w:rPr>
        <w:t>5.2.</w:t>
      </w:r>
      <w:r w:rsidR="006C1B35" w:rsidRPr="007314DA">
        <w:t>Mali Teklif Formu</w:t>
      </w:r>
      <w:r w:rsidR="009C213C" w:rsidRPr="007314DA">
        <w:t>y</w:t>
      </w:r>
      <w:r w:rsidR="002A0866" w:rsidRPr="007314DA">
        <w:t>l</w:t>
      </w:r>
      <w:r w:rsidR="009C213C" w:rsidRPr="007314DA">
        <w:t xml:space="preserve">a uyumlu olarak </w:t>
      </w:r>
      <w:r w:rsidR="0043323F">
        <w:t>yıllık lisans bedeli olarak y</w:t>
      </w:r>
      <w:r w:rsidR="009C213C" w:rsidRPr="007314DA">
        <w:t xml:space="preserve">ükleniciye </w:t>
      </w:r>
      <w:r w:rsidR="00A118AB" w:rsidRPr="007314DA">
        <w:t>hizmet için</w:t>
      </w:r>
      <w:r w:rsidR="009C213C" w:rsidRPr="007314DA">
        <w:t xml:space="preserve"> ödenecek fiyatlar</w:t>
      </w:r>
      <w:r w:rsidR="0043323F">
        <w:t xml:space="preserve"> aşağıdaki gibidir.</w:t>
      </w:r>
    </w:p>
    <w:p w14:paraId="6778DB9F" w14:textId="77777777" w:rsidR="00196EFD" w:rsidRPr="00A4369D" w:rsidRDefault="00196EFD" w:rsidP="00B717B0">
      <w:pPr>
        <w:jc w:val="both"/>
      </w:pPr>
    </w:p>
    <w:tbl>
      <w:tblPr>
        <w:tblW w:w="8779" w:type="dxa"/>
        <w:tblCellMar>
          <w:left w:w="70" w:type="dxa"/>
          <w:right w:w="70" w:type="dxa"/>
        </w:tblCellMar>
        <w:tblLook w:val="04A0" w:firstRow="1" w:lastRow="0" w:firstColumn="1" w:lastColumn="0" w:noHBand="0" w:noVBand="1"/>
      </w:tblPr>
      <w:tblGrid>
        <w:gridCol w:w="1580"/>
        <w:gridCol w:w="5781"/>
        <w:gridCol w:w="1418"/>
      </w:tblGrid>
      <w:tr w:rsidR="00A0081A" w:rsidRPr="00A0081A" w14:paraId="33F96671" w14:textId="77777777" w:rsidTr="00A0081A">
        <w:trPr>
          <w:trHeight w:val="735"/>
        </w:trPr>
        <w:tc>
          <w:tcPr>
            <w:tcW w:w="158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7A7B2196" w14:textId="77777777" w:rsidR="00A0081A" w:rsidRPr="00A0081A" w:rsidRDefault="00A0081A" w:rsidP="00A0081A">
            <w:pPr>
              <w:overflowPunct/>
              <w:autoSpaceDE/>
              <w:autoSpaceDN/>
              <w:jc w:val="center"/>
              <w:rPr>
                <w:rFonts w:ascii="Calibri" w:eastAsia="Times New Roman" w:hAnsi="Calibri" w:cs="Calibri"/>
                <w:b/>
                <w:bCs/>
                <w:sz w:val="18"/>
                <w:szCs w:val="18"/>
              </w:rPr>
            </w:pPr>
            <w:r w:rsidRPr="00A0081A">
              <w:rPr>
                <w:rFonts w:ascii="Calibri" w:eastAsia="Times New Roman" w:hAnsi="Calibri" w:cs="Calibri"/>
                <w:b/>
                <w:bCs/>
                <w:sz w:val="18"/>
                <w:szCs w:val="18"/>
              </w:rPr>
              <w:t>Ürün Numarası</w:t>
            </w:r>
          </w:p>
        </w:tc>
        <w:tc>
          <w:tcPr>
            <w:tcW w:w="5781" w:type="dxa"/>
            <w:tcBorders>
              <w:top w:val="single" w:sz="8" w:space="0" w:color="auto"/>
              <w:left w:val="nil"/>
              <w:bottom w:val="single" w:sz="8" w:space="0" w:color="auto"/>
              <w:right w:val="single" w:sz="8" w:space="0" w:color="auto"/>
            </w:tcBorders>
            <w:shd w:val="clear" w:color="000000" w:fill="F2F2F2"/>
            <w:vAlign w:val="center"/>
            <w:hideMark/>
          </w:tcPr>
          <w:p w14:paraId="60C479CA" w14:textId="77777777" w:rsidR="00A0081A" w:rsidRPr="00A0081A" w:rsidRDefault="00A0081A" w:rsidP="00A0081A">
            <w:pPr>
              <w:overflowPunct/>
              <w:autoSpaceDE/>
              <w:autoSpaceDN/>
              <w:jc w:val="center"/>
              <w:rPr>
                <w:rFonts w:ascii="Calibri" w:eastAsia="Times New Roman" w:hAnsi="Calibri" w:cs="Calibri"/>
                <w:b/>
                <w:bCs/>
                <w:sz w:val="18"/>
                <w:szCs w:val="18"/>
              </w:rPr>
            </w:pPr>
            <w:r w:rsidRPr="00A0081A">
              <w:rPr>
                <w:rFonts w:ascii="Calibri" w:eastAsia="Times New Roman" w:hAnsi="Calibri" w:cs="Calibri"/>
                <w:b/>
                <w:bCs/>
                <w:sz w:val="18"/>
                <w:szCs w:val="18"/>
              </w:rPr>
              <w:t>Lisans Adı</w:t>
            </w:r>
          </w:p>
        </w:tc>
        <w:tc>
          <w:tcPr>
            <w:tcW w:w="1418" w:type="dxa"/>
            <w:tcBorders>
              <w:top w:val="single" w:sz="8" w:space="0" w:color="auto"/>
              <w:left w:val="nil"/>
              <w:bottom w:val="single" w:sz="8" w:space="0" w:color="auto"/>
              <w:right w:val="single" w:sz="8" w:space="0" w:color="auto"/>
            </w:tcBorders>
            <w:shd w:val="clear" w:color="000000" w:fill="F2F2F2"/>
            <w:noWrap/>
            <w:vAlign w:val="center"/>
            <w:hideMark/>
          </w:tcPr>
          <w:p w14:paraId="6C8135CA" w14:textId="77777777" w:rsidR="00A0081A" w:rsidRPr="00A0081A" w:rsidRDefault="00A0081A" w:rsidP="00A0081A">
            <w:pPr>
              <w:overflowPunct/>
              <w:autoSpaceDE/>
              <w:autoSpaceDN/>
              <w:jc w:val="center"/>
              <w:rPr>
                <w:rFonts w:ascii="Calibri" w:eastAsia="Times New Roman" w:hAnsi="Calibri" w:cs="Calibri"/>
                <w:b/>
                <w:bCs/>
                <w:sz w:val="18"/>
                <w:szCs w:val="18"/>
              </w:rPr>
            </w:pPr>
            <w:r w:rsidRPr="00A0081A">
              <w:rPr>
                <w:rFonts w:ascii="Calibri" w:eastAsia="Times New Roman" w:hAnsi="Calibri" w:cs="Calibri"/>
                <w:b/>
                <w:bCs/>
                <w:sz w:val="18"/>
                <w:szCs w:val="18"/>
              </w:rPr>
              <w:t>Adet</w:t>
            </w:r>
          </w:p>
        </w:tc>
      </w:tr>
      <w:tr w:rsidR="0030652A" w:rsidRPr="00A0081A" w14:paraId="0D015746" w14:textId="77777777" w:rsidTr="00897524">
        <w:trPr>
          <w:trHeight w:val="315"/>
        </w:trPr>
        <w:tc>
          <w:tcPr>
            <w:tcW w:w="1580" w:type="dxa"/>
            <w:tcBorders>
              <w:top w:val="nil"/>
              <w:left w:val="single" w:sz="8" w:space="0" w:color="auto"/>
              <w:bottom w:val="single" w:sz="8" w:space="0" w:color="auto"/>
              <w:right w:val="single" w:sz="8" w:space="0" w:color="auto"/>
            </w:tcBorders>
            <w:noWrap/>
            <w:hideMark/>
          </w:tcPr>
          <w:p w14:paraId="01DBD1CC" w14:textId="430F02CC" w:rsidR="0030652A" w:rsidRPr="00A0081A" w:rsidRDefault="0030652A" w:rsidP="0030652A">
            <w:pPr>
              <w:overflowPunct/>
              <w:autoSpaceDE/>
              <w:autoSpaceDN/>
              <w:jc w:val="center"/>
              <w:rPr>
                <w:rFonts w:ascii="Calibri" w:eastAsia="Times New Roman" w:hAnsi="Calibri" w:cs="Calibri"/>
                <w:sz w:val="20"/>
                <w:szCs w:val="20"/>
              </w:rPr>
            </w:pPr>
            <w:r w:rsidRPr="00702F67">
              <w:t>AAA-73002</w:t>
            </w:r>
          </w:p>
        </w:tc>
        <w:tc>
          <w:tcPr>
            <w:tcW w:w="5781" w:type="dxa"/>
            <w:tcBorders>
              <w:top w:val="nil"/>
              <w:left w:val="nil"/>
              <w:bottom w:val="single" w:sz="8" w:space="0" w:color="auto"/>
              <w:right w:val="single" w:sz="8" w:space="0" w:color="auto"/>
            </w:tcBorders>
            <w:hideMark/>
          </w:tcPr>
          <w:p w14:paraId="690C434B" w14:textId="23F95A03" w:rsidR="0030652A" w:rsidRPr="00A0081A" w:rsidRDefault="0030652A" w:rsidP="0030652A">
            <w:pPr>
              <w:overflowPunct/>
              <w:autoSpaceDE/>
              <w:autoSpaceDN/>
              <w:rPr>
                <w:rFonts w:ascii="Calibri" w:eastAsia="Times New Roman" w:hAnsi="Calibri" w:cs="Calibri"/>
                <w:sz w:val="20"/>
                <w:szCs w:val="20"/>
              </w:rPr>
            </w:pPr>
            <w:r w:rsidRPr="00702F67">
              <w:t xml:space="preserve">M365 A3 </w:t>
            </w:r>
            <w:proofErr w:type="spellStart"/>
            <w:r w:rsidRPr="00702F67">
              <w:t>Original</w:t>
            </w:r>
            <w:proofErr w:type="spellEnd"/>
            <w:r w:rsidRPr="00702F67">
              <w:t xml:space="preserve"> Edu </w:t>
            </w:r>
            <w:proofErr w:type="spellStart"/>
            <w:r w:rsidRPr="00702F67">
              <w:t>Student</w:t>
            </w:r>
            <w:proofErr w:type="spellEnd"/>
            <w:r w:rsidRPr="00702F67">
              <w:t xml:space="preserve"> </w:t>
            </w:r>
            <w:proofErr w:type="spellStart"/>
            <w:r w:rsidRPr="00702F67">
              <w:t>Use</w:t>
            </w:r>
            <w:proofErr w:type="spellEnd"/>
            <w:r w:rsidRPr="00702F67">
              <w:t xml:space="preserve"> </w:t>
            </w:r>
            <w:proofErr w:type="spellStart"/>
            <w:r w:rsidRPr="00702F67">
              <w:t>Benefit</w:t>
            </w:r>
            <w:proofErr w:type="spellEnd"/>
            <w:r w:rsidRPr="00702F67">
              <w:t xml:space="preserve"> </w:t>
            </w:r>
            <w:proofErr w:type="spellStart"/>
            <w:r w:rsidRPr="00702F67">
              <w:t>Sub</w:t>
            </w:r>
            <w:proofErr w:type="spellEnd"/>
            <w:r w:rsidRPr="00702F67">
              <w:t xml:space="preserve"> Per User</w:t>
            </w:r>
          </w:p>
        </w:tc>
        <w:tc>
          <w:tcPr>
            <w:tcW w:w="1418" w:type="dxa"/>
            <w:tcBorders>
              <w:top w:val="nil"/>
              <w:left w:val="nil"/>
              <w:bottom w:val="single" w:sz="8" w:space="0" w:color="auto"/>
              <w:right w:val="single" w:sz="8" w:space="0" w:color="auto"/>
            </w:tcBorders>
            <w:noWrap/>
            <w:hideMark/>
          </w:tcPr>
          <w:p w14:paraId="167E7954" w14:textId="63982CDD" w:rsidR="0030652A" w:rsidRPr="00A0081A" w:rsidRDefault="0030652A" w:rsidP="0030652A">
            <w:pPr>
              <w:overflowPunct/>
              <w:autoSpaceDE/>
              <w:autoSpaceDN/>
              <w:jc w:val="center"/>
              <w:rPr>
                <w:rFonts w:ascii="Calibri" w:eastAsia="Times New Roman" w:hAnsi="Calibri" w:cs="Calibri"/>
                <w:b/>
                <w:bCs/>
                <w:sz w:val="20"/>
                <w:szCs w:val="20"/>
              </w:rPr>
            </w:pPr>
            <w:r w:rsidRPr="00702F67">
              <w:t>20000</w:t>
            </w:r>
          </w:p>
        </w:tc>
      </w:tr>
      <w:tr w:rsidR="0030652A" w:rsidRPr="00A0081A" w14:paraId="5101819E" w14:textId="77777777" w:rsidTr="00897524">
        <w:trPr>
          <w:trHeight w:val="315"/>
        </w:trPr>
        <w:tc>
          <w:tcPr>
            <w:tcW w:w="1580" w:type="dxa"/>
            <w:tcBorders>
              <w:top w:val="nil"/>
              <w:left w:val="single" w:sz="8" w:space="0" w:color="auto"/>
              <w:bottom w:val="single" w:sz="8" w:space="0" w:color="auto"/>
              <w:right w:val="single" w:sz="8" w:space="0" w:color="auto"/>
            </w:tcBorders>
            <w:noWrap/>
            <w:hideMark/>
          </w:tcPr>
          <w:p w14:paraId="077DBE0C" w14:textId="31BE256C" w:rsidR="0030652A" w:rsidRPr="00A0081A" w:rsidRDefault="0030652A" w:rsidP="0030652A">
            <w:pPr>
              <w:overflowPunct/>
              <w:autoSpaceDE/>
              <w:autoSpaceDN/>
              <w:jc w:val="center"/>
              <w:rPr>
                <w:rFonts w:ascii="Calibri" w:eastAsia="Times New Roman" w:hAnsi="Calibri" w:cs="Calibri"/>
                <w:sz w:val="20"/>
                <w:szCs w:val="20"/>
              </w:rPr>
            </w:pPr>
            <w:r w:rsidRPr="00702F67">
              <w:t>AAA-73004</w:t>
            </w:r>
          </w:p>
        </w:tc>
        <w:tc>
          <w:tcPr>
            <w:tcW w:w="5781" w:type="dxa"/>
            <w:tcBorders>
              <w:top w:val="nil"/>
              <w:left w:val="nil"/>
              <w:bottom w:val="single" w:sz="8" w:space="0" w:color="auto"/>
              <w:right w:val="single" w:sz="8" w:space="0" w:color="auto"/>
            </w:tcBorders>
            <w:hideMark/>
          </w:tcPr>
          <w:p w14:paraId="7DF08CE0" w14:textId="4A410E1B" w:rsidR="0030652A" w:rsidRPr="00A0081A" w:rsidRDefault="0030652A" w:rsidP="0030652A">
            <w:pPr>
              <w:overflowPunct/>
              <w:autoSpaceDE/>
              <w:autoSpaceDN/>
              <w:rPr>
                <w:rFonts w:ascii="Calibri" w:eastAsia="Times New Roman" w:hAnsi="Calibri" w:cs="Calibri"/>
                <w:sz w:val="20"/>
                <w:szCs w:val="20"/>
              </w:rPr>
            </w:pPr>
            <w:r w:rsidRPr="00702F67">
              <w:t xml:space="preserve">M365 A3 </w:t>
            </w:r>
            <w:proofErr w:type="spellStart"/>
            <w:r w:rsidRPr="00702F67">
              <w:t>Original</w:t>
            </w:r>
            <w:proofErr w:type="spellEnd"/>
            <w:r w:rsidRPr="00702F67">
              <w:t xml:space="preserve"> Edu </w:t>
            </w:r>
            <w:proofErr w:type="spellStart"/>
            <w:r w:rsidRPr="00702F67">
              <w:t>Sub</w:t>
            </w:r>
            <w:proofErr w:type="spellEnd"/>
            <w:r w:rsidRPr="00702F67">
              <w:t xml:space="preserve"> Per User</w:t>
            </w:r>
          </w:p>
        </w:tc>
        <w:tc>
          <w:tcPr>
            <w:tcW w:w="1418" w:type="dxa"/>
            <w:tcBorders>
              <w:top w:val="nil"/>
              <w:left w:val="nil"/>
              <w:bottom w:val="single" w:sz="8" w:space="0" w:color="auto"/>
              <w:right w:val="single" w:sz="8" w:space="0" w:color="auto"/>
            </w:tcBorders>
            <w:noWrap/>
            <w:hideMark/>
          </w:tcPr>
          <w:p w14:paraId="10596843" w14:textId="39717850" w:rsidR="0030652A" w:rsidRPr="00A0081A" w:rsidRDefault="0030652A" w:rsidP="0030652A">
            <w:pPr>
              <w:overflowPunct/>
              <w:autoSpaceDE/>
              <w:autoSpaceDN/>
              <w:jc w:val="center"/>
              <w:rPr>
                <w:rFonts w:ascii="Calibri" w:eastAsia="Times New Roman" w:hAnsi="Calibri" w:cs="Calibri"/>
                <w:b/>
                <w:bCs/>
                <w:sz w:val="20"/>
                <w:szCs w:val="20"/>
              </w:rPr>
            </w:pPr>
            <w:r w:rsidRPr="00702F67">
              <w:t>500</w:t>
            </w:r>
          </w:p>
        </w:tc>
      </w:tr>
      <w:tr w:rsidR="0030652A" w:rsidRPr="00A0081A" w14:paraId="26DA88AA" w14:textId="77777777" w:rsidTr="00897524">
        <w:trPr>
          <w:trHeight w:val="315"/>
        </w:trPr>
        <w:tc>
          <w:tcPr>
            <w:tcW w:w="1580" w:type="dxa"/>
            <w:tcBorders>
              <w:top w:val="nil"/>
              <w:left w:val="single" w:sz="8" w:space="0" w:color="auto"/>
              <w:bottom w:val="single" w:sz="8" w:space="0" w:color="auto"/>
              <w:right w:val="single" w:sz="8" w:space="0" w:color="auto"/>
            </w:tcBorders>
            <w:noWrap/>
            <w:hideMark/>
          </w:tcPr>
          <w:p w14:paraId="41D67BD7" w14:textId="0974D36E" w:rsidR="0030652A" w:rsidRPr="00A0081A" w:rsidRDefault="0030652A" w:rsidP="0030652A">
            <w:pPr>
              <w:overflowPunct/>
              <w:autoSpaceDE/>
              <w:autoSpaceDN/>
              <w:jc w:val="center"/>
              <w:rPr>
                <w:rFonts w:ascii="Calibri" w:eastAsia="Times New Roman" w:hAnsi="Calibri" w:cs="Calibri"/>
                <w:sz w:val="20"/>
                <w:szCs w:val="20"/>
              </w:rPr>
            </w:pPr>
            <w:r w:rsidRPr="00702F67">
              <w:t>PYQ-00002</w:t>
            </w:r>
          </w:p>
        </w:tc>
        <w:tc>
          <w:tcPr>
            <w:tcW w:w="5781" w:type="dxa"/>
            <w:tcBorders>
              <w:top w:val="nil"/>
              <w:left w:val="nil"/>
              <w:bottom w:val="single" w:sz="8" w:space="0" w:color="auto"/>
              <w:right w:val="single" w:sz="8" w:space="0" w:color="auto"/>
            </w:tcBorders>
            <w:hideMark/>
          </w:tcPr>
          <w:p w14:paraId="5C59C118" w14:textId="65F8586A" w:rsidR="0030652A" w:rsidRPr="00A0081A" w:rsidRDefault="0030652A" w:rsidP="0030652A">
            <w:pPr>
              <w:overflowPunct/>
              <w:autoSpaceDE/>
              <w:autoSpaceDN/>
              <w:rPr>
                <w:rFonts w:ascii="Calibri" w:eastAsia="Times New Roman" w:hAnsi="Calibri" w:cs="Calibri"/>
                <w:sz w:val="20"/>
                <w:szCs w:val="20"/>
              </w:rPr>
            </w:pPr>
            <w:r w:rsidRPr="00702F67">
              <w:t xml:space="preserve">M365 A5 </w:t>
            </w:r>
            <w:proofErr w:type="spellStart"/>
            <w:proofErr w:type="gramStart"/>
            <w:r w:rsidRPr="00702F67">
              <w:t>Original</w:t>
            </w:r>
            <w:proofErr w:type="spellEnd"/>
            <w:r w:rsidRPr="00702F67">
              <w:t xml:space="preserve">  Edu</w:t>
            </w:r>
            <w:proofErr w:type="gramEnd"/>
            <w:r w:rsidRPr="00702F67">
              <w:t xml:space="preserve"> </w:t>
            </w:r>
            <w:proofErr w:type="spellStart"/>
            <w:r w:rsidRPr="00702F67">
              <w:t>Student</w:t>
            </w:r>
            <w:proofErr w:type="spellEnd"/>
            <w:r w:rsidRPr="00702F67">
              <w:t xml:space="preserve"> </w:t>
            </w:r>
            <w:proofErr w:type="spellStart"/>
            <w:r w:rsidRPr="00702F67">
              <w:t>Use</w:t>
            </w:r>
            <w:proofErr w:type="spellEnd"/>
            <w:r w:rsidRPr="00702F67">
              <w:t xml:space="preserve"> </w:t>
            </w:r>
            <w:proofErr w:type="spellStart"/>
            <w:r w:rsidRPr="00702F67">
              <w:t>Benefit</w:t>
            </w:r>
            <w:proofErr w:type="spellEnd"/>
            <w:r w:rsidRPr="00702F67">
              <w:t xml:space="preserve"> </w:t>
            </w:r>
            <w:proofErr w:type="spellStart"/>
            <w:r w:rsidRPr="00702F67">
              <w:t>Sub</w:t>
            </w:r>
            <w:proofErr w:type="spellEnd"/>
            <w:r w:rsidRPr="00702F67">
              <w:t xml:space="preserve"> Per User</w:t>
            </w:r>
          </w:p>
        </w:tc>
        <w:tc>
          <w:tcPr>
            <w:tcW w:w="1418" w:type="dxa"/>
            <w:tcBorders>
              <w:top w:val="nil"/>
              <w:left w:val="nil"/>
              <w:bottom w:val="single" w:sz="8" w:space="0" w:color="auto"/>
              <w:right w:val="single" w:sz="8" w:space="0" w:color="auto"/>
            </w:tcBorders>
            <w:noWrap/>
            <w:hideMark/>
          </w:tcPr>
          <w:p w14:paraId="7A519553" w14:textId="4C054DDF" w:rsidR="0030652A" w:rsidRPr="00A0081A" w:rsidRDefault="0030652A" w:rsidP="0030652A">
            <w:pPr>
              <w:overflowPunct/>
              <w:autoSpaceDE/>
              <w:autoSpaceDN/>
              <w:jc w:val="center"/>
              <w:rPr>
                <w:rFonts w:ascii="Calibri" w:eastAsia="Times New Roman" w:hAnsi="Calibri" w:cs="Calibri"/>
                <w:b/>
                <w:bCs/>
                <w:sz w:val="20"/>
                <w:szCs w:val="20"/>
              </w:rPr>
            </w:pPr>
            <w:r w:rsidRPr="00702F67">
              <w:t>20000</w:t>
            </w:r>
          </w:p>
        </w:tc>
      </w:tr>
      <w:tr w:rsidR="0030652A" w:rsidRPr="00A0081A" w14:paraId="2C8B5077" w14:textId="77777777" w:rsidTr="00897524">
        <w:trPr>
          <w:trHeight w:val="315"/>
        </w:trPr>
        <w:tc>
          <w:tcPr>
            <w:tcW w:w="1580" w:type="dxa"/>
            <w:tcBorders>
              <w:top w:val="nil"/>
              <w:left w:val="single" w:sz="8" w:space="0" w:color="auto"/>
              <w:bottom w:val="single" w:sz="8" w:space="0" w:color="auto"/>
              <w:right w:val="single" w:sz="8" w:space="0" w:color="auto"/>
            </w:tcBorders>
            <w:noWrap/>
            <w:hideMark/>
          </w:tcPr>
          <w:p w14:paraId="28B9B0CF" w14:textId="65DA4895" w:rsidR="0030652A" w:rsidRPr="00A0081A" w:rsidRDefault="0030652A" w:rsidP="0030652A">
            <w:pPr>
              <w:overflowPunct/>
              <w:autoSpaceDE/>
              <w:autoSpaceDN/>
              <w:jc w:val="center"/>
              <w:rPr>
                <w:rFonts w:ascii="Calibri" w:eastAsia="Times New Roman" w:hAnsi="Calibri" w:cs="Calibri"/>
                <w:sz w:val="20"/>
                <w:szCs w:val="20"/>
              </w:rPr>
            </w:pPr>
            <w:r w:rsidRPr="00702F67">
              <w:t>AAA-72992</w:t>
            </w:r>
          </w:p>
        </w:tc>
        <w:tc>
          <w:tcPr>
            <w:tcW w:w="5781" w:type="dxa"/>
            <w:tcBorders>
              <w:top w:val="nil"/>
              <w:left w:val="nil"/>
              <w:bottom w:val="single" w:sz="8" w:space="0" w:color="auto"/>
              <w:right w:val="single" w:sz="8" w:space="0" w:color="auto"/>
            </w:tcBorders>
            <w:hideMark/>
          </w:tcPr>
          <w:p w14:paraId="76C0C0E0" w14:textId="0899439B" w:rsidR="0030652A" w:rsidRPr="00A0081A" w:rsidRDefault="0030652A" w:rsidP="0030652A">
            <w:pPr>
              <w:overflowPunct/>
              <w:autoSpaceDE/>
              <w:autoSpaceDN/>
              <w:rPr>
                <w:rFonts w:ascii="Calibri" w:eastAsia="Times New Roman" w:hAnsi="Calibri" w:cs="Calibri"/>
                <w:sz w:val="20"/>
                <w:szCs w:val="20"/>
              </w:rPr>
            </w:pPr>
            <w:r w:rsidRPr="00702F67">
              <w:t xml:space="preserve">M365 A5 </w:t>
            </w:r>
            <w:proofErr w:type="spellStart"/>
            <w:r w:rsidRPr="00702F67">
              <w:t>Original</w:t>
            </w:r>
            <w:proofErr w:type="spellEnd"/>
            <w:r w:rsidRPr="00702F67">
              <w:t xml:space="preserve"> Edu </w:t>
            </w:r>
            <w:proofErr w:type="spellStart"/>
            <w:r w:rsidRPr="00702F67">
              <w:t>Sub</w:t>
            </w:r>
            <w:proofErr w:type="spellEnd"/>
            <w:r w:rsidRPr="00702F67">
              <w:t xml:space="preserve"> Per User</w:t>
            </w:r>
          </w:p>
        </w:tc>
        <w:tc>
          <w:tcPr>
            <w:tcW w:w="1418" w:type="dxa"/>
            <w:tcBorders>
              <w:top w:val="nil"/>
              <w:left w:val="nil"/>
              <w:bottom w:val="single" w:sz="8" w:space="0" w:color="auto"/>
              <w:right w:val="single" w:sz="8" w:space="0" w:color="auto"/>
            </w:tcBorders>
            <w:noWrap/>
            <w:hideMark/>
          </w:tcPr>
          <w:p w14:paraId="5BB43CBF" w14:textId="320FE638" w:rsidR="0030652A" w:rsidRPr="00A0081A" w:rsidRDefault="0030652A" w:rsidP="0030652A">
            <w:pPr>
              <w:overflowPunct/>
              <w:autoSpaceDE/>
              <w:autoSpaceDN/>
              <w:jc w:val="center"/>
              <w:rPr>
                <w:rFonts w:ascii="Calibri" w:eastAsia="Times New Roman" w:hAnsi="Calibri" w:cs="Calibri"/>
                <w:b/>
                <w:bCs/>
                <w:sz w:val="20"/>
                <w:szCs w:val="20"/>
              </w:rPr>
            </w:pPr>
            <w:r w:rsidRPr="00702F67">
              <w:t>500</w:t>
            </w:r>
          </w:p>
        </w:tc>
      </w:tr>
      <w:tr w:rsidR="0030652A" w:rsidRPr="00A0081A" w14:paraId="1D633A46" w14:textId="77777777" w:rsidTr="00897524">
        <w:trPr>
          <w:trHeight w:val="315"/>
        </w:trPr>
        <w:tc>
          <w:tcPr>
            <w:tcW w:w="1580" w:type="dxa"/>
            <w:tcBorders>
              <w:top w:val="nil"/>
              <w:left w:val="single" w:sz="8" w:space="0" w:color="auto"/>
              <w:bottom w:val="single" w:sz="8" w:space="0" w:color="auto"/>
              <w:right w:val="single" w:sz="8" w:space="0" w:color="auto"/>
            </w:tcBorders>
            <w:noWrap/>
            <w:hideMark/>
          </w:tcPr>
          <w:p w14:paraId="779AC057" w14:textId="3B8B984D" w:rsidR="0030652A" w:rsidRPr="00A0081A" w:rsidRDefault="0030652A" w:rsidP="0030652A">
            <w:pPr>
              <w:overflowPunct/>
              <w:autoSpaceDE/>
              <w:autoSpaceDN/>
              <w:jc w:val="center"/>
              <w:rPr>
                <w:rFonts w:ascii="Calibri" w:eastAsia="Times New Roman" w:hAnsi="Calibri" w:cs="Calibri"/>
                <w:sz w:val="20"/>
                <w:szCs w:val="20"/>
              </w:rPr>
            </w:pPr>
            <w:r w:rsidRPr="00702F67">
              <w:t>NK5-00001</w:t>
            </w:r>
          </w:p>
        </w:tc>
        <w:tc>
          <w:tcPr>
            <w:tcW w:w="5781" w:type="dxa"/>
            <w:tcBorders>
              <w:top w:val="nil"/>
              <w:left w:val="nil"/>
              <w:bottom w:val="single" w:sz="8" w:space="0" w:color="auto"/>
              <w:right w:val="single" w:sz="8" w:space="0" w:color="auto"/>
            </w:tcBorders>
            <w:hideMark/>
          </w:tcPr>
          <w:p w14:paraId="06D1C504" w14:textId="4AB17F0B" w:rsidR="0030652A" w:rsidRPr="00A0081A" w:rsidRDefault="0030652A" w:rsidP="0030652A">
            <w:pPr>
              <w:overflowPunct/>
              <w:autoSpaceDE/>
              <w:autoSpaceDN/>
              <w:rPr>
                <w:rFonts w:ascii="Calibri" w:eastAsia="Times New Roman" w:hAnsi="Calibri" w:cs="Calibri"/>
                <w:sz w:val="20"/>
                <w:szCs w:val="20"/>
              </w:rPr>
            </w:pPr>
            <w:proofErr w:type="spellStart"/>
            <w:r w:rsidRPr="00702F67">
              <w:t>Power</w:t>
            </w:r>
            <w:proofErr w:type="spellEnd"/>
            <w:r w:rsidRPr="00702F67">
              <w:t xml:space="preserve"> BI Pro Edu </w:t>
            </w:r>
            <w:proofErr w:type="spellStart"/>
            <w:r w:rsidRPr="00702F67">
              <w:t>Sub</w:t>
            </w:r>
            <w:proofErr w:type="spellEnd"/>
            <w:r w:rsidRPr="00702F67">
              <w:t xml:space="preserve"> Per User</w:t>
            </w:r>
          </w:p>
        </w:tc>
        <w:tc>
          <w:tcPr>
            <w:tcW w:w="1418" w:type="dxa"/>
            <w:tcBorders>
              <w:top w:val="nil"/>
              <w:left w:val="nil"/>
              <w:bottom w:val="single" w:sz="8" w:space="0" w:color="auto"/>
              <w:right w:val="single" w:sz="8" w:space="0" w:color="auto"/>
            </w:tcBorders>
            <w:noWrap/>
            <w:hideMark/>
          </w:tcPr>
          <w:p w14:paraId="387FE439" w14:textId="0798BB59" w:rsidR="0030652A" w:rsidRPr="00A0081A" w:rsidRDefault="0030652A" w:rsidP="0030652A">
            <w:pPr>
              <w:overflowPunct/>
              <w:autoSpaceDE/>
              <w:autoSpaceDN/>
              <w:jc w:val="center"/>
              <w:rPr>
                <w:rFonts w:ascii="Calibri" w:eastAsia="Times New Roman" w:hAnsi="Calibri" w:cs="Calibri"/>
                <w:b/>
                <w:bCs/>
                <w:sz w:val="20"/>
                <w:szCs w:val="20"/>
              </w:rPr>
            </w:pPr>
            <w:r w:rsidRPr="00702F67">
              <w:t>20</w:t>
            </w:r>
          </w:p>
        </w:tc>
      </w:tr>
      <w:tr w:rsidR="0030652A" w:rsidRPr="00A0081A" w14:paraId="1A093D7D" w14:textId="77777777" w:rsidTr="00897524">
        <w:trPr>
          <w:trHeight w:val="315"/>
        </w:trPr>
        <w:tc>
          <w:tcPr>
            <w:tcW w:w="1580" w:type="dxa"/>
            <w:tcBorders>
              <w:top w:val="nil"/>
              <w:left w:val="single" w:sz="8" w:space="0" w:color="auto"/>
              <w:bottom w:val="single" w:sz="8" w:space="0" w:color="auto"/>
              <w:right w:val="single" w:sz="8" w:space="0" w:color="auto"/>
            </w:tcBorders>
            <w:noWrap/>
            <w:hideMark/>
          </w:tcPr>
          <w:p w14:paraId="02BF4190" w14:textId="107D9D07" w:rsidR="0030652A" w:rsidRPr="00A0081A" w:rsidRDefault="0030652A" w:rsidP="0030652A">
            <w:pPr>
              <w:overflowPunct/>
              <w:autoSpaceDE/>
              <w:autoSpaceDN/>
              <w:jc w:val="center"/>
              <w:rPr>
                <w:rFonts w:ascii="Calibri" w:eastAsia="Times New Roman" w:hAnsi="Calibri" w:cs="Calibri"/>
                <w:sz w:val="20"/>
                <w:szCs w:val="20"/>
              </w:rPr>
            </w:pPr>
            <w:r w:rsidRPr="00702F67">
              <w:t>7MA-00001</w:t>
            </w:r>
          </w:p>
        </w:tc>
        <w:tc>
          <w:tcPr>
            <w:tcW w:w="5781" w:type="dxa"/>
            <w:tcBorders>
              <w:top w:val="nil"/>
              <w:left w:val="nil"/>
              <w:bottom w:val="single" w:sz="8" w:space="0" w:color="auto"/>
              <w:right w:val="single" w:sz="8" w:space="0" w:color="auto"/>
            </w:tcBorders>
            <w:hideMark/>
          </w:tcPr>
          <w:p w14:paraId="7E42D247" w14:textId="4D070BA0" w:rsidR="0030652A" w:rsidRPr="00A0081A" w:rsidRDefault="0030652A" w:rsidP="0030652A">
            <w:pPr>
              <w:overflowPunct/>
              <w:autoSpaceDE/>
              <w:autoSpaceDN/>
              <w:rPr>
                <w:rFonts w:ascii="Calibri" w:eastAsia="Times New Roman" w:hAnsi="Calibri" w:cs="Calibri"/>
                <w:sz w:val="20"/>
                <w:szCs w:val="20"/>
              </w:rPr>
            </w:pPr>
            <w:r w:rsidRPr="00702F67">
              <w:t xml:space="preserve">Project P3 Edu </w:t>
            </w:r>
            <w:proofErr w:type="spellStart"/>
            <w:r w:rsidRPr="00702F67">
              <w:t>Sub</w:t>
            </w:r>
            <w:proofErr w:type="spellEnd"/>
            <w:r w:rsidRPr="00702F67">
              <w:t xml:space="preserve"> Per User</w:t>
            </w:r>
          </w:p>
        </w:tc>
        <w:tc>
          <w:tcPr>
            <w:tcW w:w="1418" w:type="dxa"/>
            <w:tcBorders>
              <w:top w:val="nil"/>
              <w:left w:val="nil"/>
              <w:bottom w:val="single" w:sz="8" w:space="0" w:color="auto"/>
              <w:right w:val="single" w:sz="8" w:space="0" w:color="auto"/>
            </w:tcBorders>
            <w:noWrap/>
            <w:hideMark/>
          </w:tcPr>
          <w:p w14:paraId="6489EB00" w14:textId="515761BB" w:rsidR="0030652A" w:rsidRPr="00A0081A" w:rsidRDefault="0030652A" w:rsidP="0030652A">
            <w:pPr>
              <w:overflowPunct/>
              <w:autoSpaceDE/>
              <w:autoSpaceDN/>
              <w:jc w:val="center"/>
              <w:rPr>
                <w:rFonts w:ascii="Calibri" w:eastAsia="Times New Roman" w:hAnsi="Calibri" w:cs="Calibri"/>
                <w:b/>
                <w:bCs/>
                <w:sz w:val="20"/>
                <w:szCs w:val="20"/>
              </w:rPr>
            </w:pPr>
            <w:r w:rsidRPr="00702F67">
              <w:t>30</w:t>
            </w:r>
          </w:p>
        </w:tc>
      </w:tr>
      <w:tr w:rsidR="0030652A" w:rsidRPr="00A0081A" w14:paraId="61113FF9" w14:textId="77777777" w:rsidTr="00897524">
        <w:trPr>
          <w:trHeight w:val="315"/>
        </w:trPr>
        <w:tc>
          <w:tcPr>
            <w:tcW w:w="1580" w:type="dxa"/>
            <w:tcBorders>
              <w:top w:val="nil"/>
              <w:left w:val="single" w:sz="8" w:space="0" w:color="auto"/>
              <w:bottom w:val="single" w:sz="8" w:space="0" w:color="auto"/>
              <w:right w:val="single" w:sz="8" w:space="0" w:color="auto"/>
            </w:tcBorders>
            <w:noWrap/>
            <w:hideMark/>
          </w:tcPr>
          <w:p w14:paraId="6F8899C2" w14:textId="48E2AEC6" w:rsidR="0030652A" w:rsidRPr="00A0081A" w:rsidRDefault="0030652A" w:rsidP="0030652A">
            <w:pPr>
              <w:overflowPunct/>
              <w:autoSpaceDE/>
              <w:autoSpaceDN/>
              <w:jc w:val="center"/>
              <w:rPr>
                <w:rFonts w:ascii="Calibri" w:eastAsia="Times New Roman" w:hAnsi="Calibri" w:cs="Calibri"/>
                <w:sz w:val="20"/>
                <w:szCs w:val="20"/>
              </w:rPr>
            </w:pPr>
            <w:r w:rsidRPr="00702F67">
              <w:t>MX3-00115</w:t>
            </w:r>
          </w:p>
        </w:tc>
        <w:tc>
          <w:tcPr>
            <w:tcW w:w="5781" w:type="dxa"/>
            <w:tcBorders>
              <w:top w:val="nil"/>
              <w:left w:val="nil"/>
              <w:bottom w:val="single" w:sz="8" w:space="0" w:color="auto"/>
              <w:right w:val="single" w:sz="8" w:space="0" w:color="auto"/>
            </w:tcBorders>
            <w:hideMark/>
          </w:tcPr>
          <w:p w14:paraId="667F8DE7" w14:textId="316EF35C" w:rsidR="0030652A" w:rsidRPr="00A0081A" w:rsidRDefault="0030652A" w:rsidP="0030652A">
            <w:pPr>
              <w:overflowPunct/>
              <w:autoSpaceDE/>
              <w:autoSpaceDN/>
              <w:rPr>
                <w:rFonts w:ascii="Calibri" w:eastAsia="Times New Roman" w:hAnsi="Calibri" w:cs="Calibri"/>
                <w:sz w:val="20"/>
                <w:szCs w:val="20"/>
              </w:rPr>
            </w:pPr>
            <w:r w:rsidRPr="00702F67">
              <w:t xml:space="preserve">Visual </w:t>
            </w:r>
            <w:proofErr w:type="spellStart"/>
            <w:r w:rsidRPr="00702F67">
              <w:t>Studio</w:t>
            </w:r>
            <w:proofErr w:type="spellEnd"/>
            <w:r w:rsidRPr="00702F67">
              <w:t xml:space="preserve"> </w:t>
            </w:r>
            <w:proofErr w:type="spellStart"/>
            <w:r w:rsidRPr="00702F67">
              <w:t>Ent</w:t>
            </w:r>
            <w:proofErr w:type="spellEnd"/>
            <w:r w:rsidRPr="00702F67">
              <w:t xml:space="preserve"> MSDN </w:t>
            </w:r>
            <w:proofErr w:type="spellStart"/>
            <w:r w:rsidRPr="00702F67">
              <w:t>ALng</w:t>
            </w:r>
            <w:proofErr w:type="spellEnd"/>
            <w:r w:rsidRPr="00702F67">
              <w:t xml:space="preserve"> LSA</w:t>
            </w:r>
          </w:p>
        </w:tc>
        <w:tc>
          <w:tcPr>
            <w:tcW w:w="1418" w:type="dxa"/>
            <w:tcBorders>
              <w:top w:val="nil"/>
              <w:left w:val="nil"/>
              <w:bottom w:val="single" w:sz="8" w:space="0" w:color="auto"/>
              <w:right w:val="single" w:sz="8" w:space="0" w:color="auto"/>
            </w:tcBorders>
            <w:noWrap/>
            <w:hideMark/>
          </w:tcPr>
          <w:p w14:paraId="4673BC72" w14:textId="6A7A8C0D" w:rsidR="0030652A" w:rsidRPr="00A0081A" w:rsidRDefault="0030652A" w:rsidP="0030652A">
            <w:pPr>
              <w:overflowPunct/>
              <w:autoSpaceDE/>
              <w:autoSpaceDN/>
              <w:jc w:val="center"/>
              <w:rPr>
                <w:rFonts w:ascii="Calibri" w:eastAsia="Times New Roman" w:hAnsi="Calibri" w:cs="Calibri"/>
                <w:b/>
                <w:bCs/>
                <w:sz w:val="20"/>
                <w:szCs w:val="20"/>
              </w:rPr>
            </w:pPr>
            <w:r w:rsidRPr="00702F67">
              <w:t>1</w:t>
            </w:r>
          </w:p>
        </w:tc>
      </w:tr>
      <w:tr w:rsidR="0030652A" w:rsidRPr="00A0081A" w14:paraId="1071D604" w14:textId="77777777" w:rsidTr="00897524">
        <w:trPr>
          <w:trHeight w:val="315"/>
        </w:trPr>
        <w:tc>
          <w:tcPr>
            <w:tcW w:w="1580" w:type="dxa"/>
            <w:tcBorders>
              <w:top w:val="nil"/>
              <w:left w:val="single" w:sz="8" w:space="0" w:color="auto"/>
              <w:bottom w:val="single" w:sz="8" w:space="0" w:color="auto"/>
              <w:right w:val="single" w:sz="8" w:space="0" w:color="auto"/>
            </w:tcBorders>
            <w:noWrap/>
            <w:hideMark/>
          </w:tcPr>
          <w:p w14:paraId="6DD01623" w14:textId="2AB19EBA" w:rsidR="0030652A" w:rsidRPr="00A0081A" w:rsidRDefault="0030652A" w:rsidP="0030652A">
            <w:pPr>
              <w:overflowPunct/>
              <w:autoSpaceDE/>
              <w:autoSpaceDN/>
              <w:jc w:val="center"/>
              <w:rPr>
                <w:rFonts w:ascii="Calibri" w:eastAsia="Times New Roman" w:hAnsi="Calibri" w:cs="Calibri"/>
                <w:sz w:val="20"/>
                <w:szCs w:val="20"/>
              </w:rPr>
            </w:pPr>
            <w:r w:rsidRPr="00702F67">
              <w:t>9EA-00271</w:t>
            </w:r>
          </w:p>
        </w:tc>
        <w:tc>
          <w:tcPr>
            <w:tcW w:w="5781" w:type="dxa"/>
            <w:tcBorders>
              <w:top w:val="nil"/>
              <w:left w:val="nil"/>
              <w:bottom w:val="single" w:sz="8" w:space="0" w:color="auto"/>
              <w:right w:val="single" w:sz="8" w:space="0" w:color="auto"/>
            </w:tcBorders>
            <w:hideMark/>
          </w:tcPr>
          <w:p w14:paraId="62EE1F05" w14:textId="0984FE58" w:rsidR="0030652A" w:rsidRPr="00A0081A" w:rsidRDefault="0030652A" w:rsidP="0030652A">
            <w:pPr>
              <w:overflowPunct/>
              <w:autoSpaceDE/>
              <w:autoSpaceDN/>
              <w:rPr>
                <w:rFonts w:ascii="Calibri" w:eastAsia="Times New Roman" w:hAnsi="Calibri" w:cs="Calibri"/>
                <w:sz w:val="20"/>
                <w:szCs w:val="20"/>
              </w:rPr>
            </w:pPr>
            <w:r w:rsidRPr="00702F67">
              <w:t xml:space="preserve">Win Server DC </w:t>
            </w:r>
            <w:proofErr w:type="spellStart"/>
            <w:r w:rsidRPr="00702F67">
              <w:t>Core</w:t>
            </w:r>
            <w:proofErr w:type="spellEnd"/>
            <w:r w:rsidRPr="00702F67">
              <w:t xml:space="preserve"> </w:t>
            </w:r>
            <w:proofErr w:type="spellStart"/>
            <w:r w:rsidRPr="00702F67">
              <w:t>ALng</w:t>
            </w:r>
            <w:proofErr w:type="spellEnd"/>
            <w:r w:rsidRPr="00702F67">
              <w:t xml:space="preserve"> LSA 16L</w:t>
            </w:r>
          </w:p>
        </w:tc>
        <w:tc>
          <w:tcPr>
            <w:tcW w:w="1418" w:type="dxa"/>
            <w:tcBorders>
              <w:top w:val="nil"/>
              <w:left w:val="nil"/>
              <w:bottom w:val="single" w:sz="8" w:space="0" w:color="auto"/>
              <w:right w:val="single" w:sz="8" w:space="0" w:color="auto"/>
            </w:tcBorders>
            <w:noWrap/>
            <w:hideMark/>
          </w:tcPr>
          <w:p w14:paraId="6428E8A4" w14:textId="75095904" w:rsidR="0030652A" w:rsidRPr="00A0081A" w:rsidRDefault="0030652A" w:rsidP="0030652A">
            <w:pPr>
              <w:overflowPunct/>
              <w:autoSpaceDE/>
              <w:autoSpaceDN/>
              <w:jc w:val="center"/>
              <w:rPr>
                <w:rFonts w:ascii="Calibri" w:eastAsia="Times New Roman" w:hAnsi="Calibri" w:cs="Calibri"/>
                <w:b/>
                <w:bCs/>
                <w:sz w:val="20"/>
                <w:szCs w:val="20"/>
              </w:rPr>
            </w:pPr>
            <w:r w:rsidRPr="00702F67">
              <w:t>8</w:t>
            </w:r>
          </w:p>
        </w:tc>
      </w:tr>
      <w:tr w:rsidR="0030652A" w:rsidRPr="00A0081A" w14:paraId="7B556D90" w14:textId="77777777" w:rsidTr="00897524">
        <w:trPr>
          <w:trHeight w:val="315"/>
        </w:trPr>
        <w:tc>
          <w:tcPr>
            <w:tcW w:w="1580" w:type="dxa"/>
            <w:tcBorders>
              <w:top w:val="nil"/>
              <w:left w:val="single" w:sz="8" w:space="0" w:color="auto"/>
              <w:bottom w:val="single" w:sz="8" w:space="0" w:color="auto"/>
              <w:right w:val="single" w:sz="8" w:space="0" w:color="auto"/>
            </w:tcBorders>
            <w:noWrap/>
            <w:hideMark/>
          </w:tcPr>
          <w:p w14:paraId="7A2C0348" w14:textId="244BC6A1" w:rsidR="0030652A" w:rsidRPr="00A0081A" w:rsidRDefault="0030652A" w:rsidP="0030652A">
            <w:pPr>
              <w:overflowPunct/>
              <w:autoSpaceDE/>
              <w:autoSpaceDN/>
              <w:jc w:val="center"/>
              <w:rPr>
                <w:rFonts w:ascii="Calibri" w:eastAsia="Times New Roman" w:hAnsi="Calibri" w:cs="Calibri"/>
                <w:sz w:val="20"/>
                <w:szCs w:val="20"/>
              </w:rPr>
            </w:pPr>
            <w:r w:rsidRPr="00702F67">
              <w:t>6VC-01251</w:t>
            </w:r>
          </w:p>
        </w:tc>
        <w:tc>
          <w:tcPr>
            <w:tcW w:w="5781" w:type="dxa"/>
            <w:tcBorders>
              <w:top w:val="nil"/>
              <w:left w:val="nil"/>
              <w:bottom w:val="single" w:sz="8" w:space="0" w:color="auto"/>
              <w:right w:val="single" w:sz="8" w:space="0" w:color="auto"/>
            </w:tcBorders>
            <w:hideMark/>
          </w:tcPr>
          <w:p w14:paraId="0586EB54" w14:textId="198869CC" w:rsidR="0030652A" w:rsidRPr="00A0081A" w:rsidRDefault="0030652A" w:rsidP="0030652A">
            <w:pPr>
              <w:overflowPunct/>
              <w:autoSpaceDE/>
              <w:autoSpaceDN/>
              <w:rPr>
                <w:rFonts w:ascii="Calibri" w:eastAsia="Times New Roman" w:hAnsi="Calibri" w:cs="Calibri"/>
                <w:sz w:val="20"/>
                <w:szCs w:val="20"/>
              </w:rPr>
            </w:pPr>
            <w:r w:rsidRPr="00702F67">
              <w:t xml:space="preserve">Win Remote Desktop Services CAL </w:t>
            </w:r>
            <w:proofErr w:type="spellStart"/>
            <w:r w:rsidRPr="00702F67">
              <w:t>ALng</w:t>
            </w:r>
            <w:proofErr w:type="spellEnd"/>
            <w:r w:rsidRPr="00702F67">
              <w:t xml:space="preserve"> LSA DCAL</w:t>
            </w:r>
          </w:p>
        </w:tc>
        <w:tc>
          <w:tcPr>
            <w:tcW w:w="1418" w:type="dxa"/>
            <w:tcBorders>
              <w:top w:val="nil"/>
              <w:left w:val="nil"/>
              <w:bottom w:val="single" w:sz="8" w:space="0" w:color="auto"/>
              <w:right w:val="single" w:sz="8" w:space="0" w:color="auto"/>
            </w:tcBorders>
            <w:noWrap/>
            <w:hideMark/>
          </w:tcPr>
          <w:p w14:paraId="23FEA6E5" w14:textId="7F26093F" w:rsidR="0030652A" w:rsidRPr="00A0081A" w:rsidRDefault="0030652A" w:rsidP="0030652A">
            <w:pPr>
              <w:overflowPunct/>
              <w:autoSpaceDE/>
              <w:autoSpaceDN/>
              <w:jc w:val="center"/>
              <w:rPr>
                <w:rFonts w:ascii="Calibri" w:eastAsia="Times New Roman" w:hAnsi="Calibri" w:cs="Calibri"/>
                <w:b/>
                <w:bCs/>
                <w:sz w:val="20"/>
                <w:szCs w:val="20"/>
              </w:rPr>
            </w:pPr>
            <w:r w:rsidRPr="00702F67">
              <w:t>45</w:t>
            </w:r>
          </w:p>
        </w:tc>
      </w:tr>
      <w:tr w:rsidR="0030652A" w:rsidRPr="00A0081A" w14:paraId="11F408AB" w14:textId="77777777" w:rsidTr="00897524">
        <w:trPr>
          <w:trHeight w:val="315"/>
        </w:trPr>
        <w:tc>
          <w:tcPr>
            <w:tcW w:w="1580" w:type="dxa"/>
            <w:tcBorders>
              <w:top w:val="nil"/>
              <w:left w:val="single" w:sz="8" w:space="0" w:color="auto"/>
              <w:bottom w:val="single" w:sz="8" w:space="0" w:color="auto"/>
              <w:right w:val="single" w:sz="8" w:space="0" w:color="auto"/>
            </w:tcBorders>
            <w:noWrap/>
            <w:hideMark/>
          </w:tcPr>
          <w:p w14:paraId="17592D5E" w14:textId="66F5684F" w:rsidR="0030652A" w:rsidRPr="00A0081A" w:rsidRDefault="0030652A" w:rsidP="0030652A">
            <w:pPr>
              <w:overflowPunct/>
              <w:autoSpaceDE/>
              <w:autoSpaceDN/>
              <w:jc w:val="center"/>
              <w:rPr>
                <w:rFonts w:ascii="Calibri" w:eastAsia="Times New Roman" w:hAnsi="Calibri" w:cs="Calibri"/>
                <w:sz w:val="20"/>
                <w:szCs w:val="20"/>
              </w:rPr>
            </w:pPr>
            <w:r w:rsidRPr="00702F67">
              <w:t>EP2-00538</w:t>
            </w:r>
          </w:p>
        </w:tc>
        <w:tc>
          <w:tcPr>
            <w:tcW w:w="5781" w:type="dxa"/>
            <w:tcBorders>
              <w:top w:val="nil"/>
              <w:left w:val="nil"/>
              <w:bottom w:val="single" w:sz="8" w:space="0" w:color="auto"/>
              <w:right w:val="single" w:sz="8" w:space="0" w:color="auto"/>
            </w:tcBorders>
            <w:hideMark/>
          </w:tcPr>
          <w:p w14:paraId="532E32F5" w14:textId="3B930214" w:rsidR="0030652A" w:rsidRPr="00A0081A" w:rsidRDefault="0030652A" w:rsidP="0030652A">
            <w:pPr>
              <w:overflowPunct/>
              <w:autoSpaceDE/>
              <w:autoSpaceDN/>
              <w:rPr>
                <w:rFonts w:ascii="Calibri" w:eastAsia="Times New Roman" w:hAnsi="Calibri" w:cs="Calibri"/>
                <w:sz w:val="20"/>
                <w:szCs w:val="20"/>
              </w:rPr>
            </w:pPr>
            <w:r w:rsidRPr="00702F67">
              <w:t xml:space="preserve">M365 Copilot Edu </w:t>
            </w:r>
            <w:proofErr w:type="spellStart"/>
            <w:r w:rsidRPr="00702F67">
              <w:t>Sub</w:t>
            </w:r>
            <w:proofErr w:type="spellEnd"/>
            <w:r w:rsidRPr="00702F67">
              <w:t xml:space="preserve"> </w:t>
            </w:r>
            <w:proofErr w:type="spellStart"/>
            <w:r w:rsidRPr="00702F67">
              <w:t>Add</w:t>
            </w:r>
            <w:proofErr w:type="spellEnd"/>
            <w:r w:rsidRPr="00702F67">
              <w:t>-on</w:t>
            </w:r>
          </w:p>
        </w:tc>
        <w:tc>
          <w:tcPr>
            <w:tcW w:w="1418" w:type="dxa"/>
            <w:tcBorders>
              <w:top w:val="nil"/>
              <w:left w:val="nil"/>
              <w:bottom w:val="single" w:sz="8" w:space="0" w:color="auto"/>
              <w:right w:val="single" w:sz="8" w:space="0" w:color="auto"/>
            </w:tcBorders>
            <w:noWrap/>
            <w:hideMark/>
          </w:tcPr>
          <w:p w14:paraId="2E65C99B" w14:textId="169EC81B" w:rsidR="0030652A" w:rsidRPr="00A0081A" w:rsidRDefault="0030652A" w:rsidP="0030652A">
            <w:pPr>
              <w:overflowPunct/>
              <w:autoSpaceDE/>
              <w:autoSpaceDN/>
              <w:jc w:val="center"/>
              <w:rPr>
                <w:rFonts w:ascii="Calibri" w:eastAsia="Times New Roman" w:hAnsi="Calibri" w:cs="Calibri"/>
                <w:b/>
                <w:bCs/>
                <w:sz w:val="20"/>
                <w:szCs w:val="20"/>
              </w:rPr>
            </w:pPr>
            <w:r w:rsidRPr="00702F67">
              <w:t>10</w:t>
            </w:r>
          </w:p>
        </w:tc>
      </w:tr>
      <w:tr w:rsidR="0030652A" w:rsidRPr="00A0081A" w14:paraId="14420B8C" w14:textId="77777777" w:rsidTr="00897524">
        <w:trPr>
          <w:trHeight w:val="315"/>
        </w:trPr>
        <w:tc>
          <w:tcPr>
            <w:tcW w:w="1580" w:type="dxa"/>
            <w:tcBorders>
              <w:top w:val="nil"/>
              <w:left w:val="single" w:sz="8" w:space="0" w:color="auto"/>
              <w:bottom w:val="single" w:sz="8" w:space="0" w:color="auto"/>
              <w:right w:val="single" w:sz="8" w:space="0" w:color="auto"/>
            </w:tcBorders>
            <w:noWrap/>
            <w:hideMark/>
          </w:tcPr>
          <w:p w14:paraId="59FD34ED" w14:textId="20D46D74" w:rsidR="0030652A" w:rsidRPr="00A0081A" w:rsidRDefault="0030652A" w:rsidP="0030652A">
            <w:pPr>
              <w:overflowPunct/>
              <w:autoSpaceDE/>
              <w:autoSpaceDN/>
              <w:jc w:val="center"/>
              <w:rPr>
                <w:rFonts w:ascii="Calibri" w:eastAsia="Times New Roman" w:hAnsi="Calibri" w:cs="Calibri"/>
                <w:sz w:val="20"/>
                <w:szCs w:val="20"/>
              </w:rPr>
            </w:pPr>
            <w:r w:rsidRPr="00702F67">
              <w:t>P4U-00001</w:t>
            </w:r>
          </w:p>
        </w:tc>
        <w:tc>
          <w:tcPr>
            <w:tcW w:w="5781" w:type="dxa"/>
            <w:tcBorders>
              <w:top w:val="nil"/>
              <w:left w:val="nil"/>
              <w:bottom w:val="single" w:sz="8" w:space="0" w:color="auto"/>
              <w:right w:val="single" w:sz="8" w:space="0" w:color="auto"/>
            </w:tcBorders>
            <w:hideMark/>
          </w:tcPr>
          <w:p w14:paraId="61E459C3" w14:textId="5B9DA79E" w:rsidR="0030652A" w:rsidRPr="00A0081A" w:rsidRDefault="0030652A" w:rsidP="0030652A">
            <w:pPr>
              <w:overflowPunct/>
              <w:autoSpaceDE/>
              <w:autoSpaceDN/>
              <w:rPr>
                <w:rFonts w:ascii="Calibri" w:eastAsia="Times New Roman" w:hAnsi="Calibri" w:cs="Calibri"/>
                <w:sz w:val="20"/>
                <w:szCs w:val="20"/>
              </w:rPr>
            </w:pPr>
            <w:r w:rsidRPr="00702F67">
              <w:t xml:space="preserve">Visio P2 Edu </w:t>
            </w:r>
            <w:proofErr w:type="spellStart"/>
            <w:r w:rsidRPr="00702F67">
              <w:t>Sub</w:t>
            </w:r>
            <w:proofErr w:type="spellEnd"/>
            <w:r w:rsidRPr="00702F67">
              <w:t xml:space="preserve"> Per User</w:t>
            </w:r>
          </w:p>
        </w:tc>
        <w:tc>
          <w:tcPr>
            <w:tcW w:w="1418" w:type="dxa"/>
            <w:tcBorders>
              <w:top w:val="nil"/>
              <w:left w:val="nil"/>
              <w:bottom w:val="single" w:sz="8" w:space="0" w:color="auto"/>
              <w:right w:val="single" w:sz="8" w:space="0" w:color="auto"/>
            </w:tcBorders>
            <w:noWrap/>
            <w:hideMark/>
          </w:tcPr>
          <w:p w14:paraId="10547CBD" w14:textId="5429A9C6" w:rsidR="0030652A" w:rsidRPr="00A0081A" w:rsidRDefault="0030652A" w:rsidP="0030652A">
            <w:pPr>
              <w:overflowPunct/>
              <w:autoSpaceDE/>
              <w:autoSpaceDN/>
              <w:jc w:val="center"/>
              <w:rPr>
                <w:rFonts w:ascii="Calibri" w:eastAsia="Times New Roman" w:hAnsi="Calibri" w:cs="Calibri"/>
                <w:b/>
                <w:bCs/>
                <w:sz w:val="20"/>
                <w:szCs w:val="20"/>
              </w:rPr>
            </w:pPr>
            <w:r w:rsidRPr="00702F67">
              <w:t>50</w:t>
            </w:r>
          </w:p>
        </w:tc>
      </w:tr>
      <w:tr w:rsidR="0030652A" w:rsidRPr="00A0081A" w14:paraId="162729CE" w14:textId="77777777" w:rsidTr="00897524">
        <w:trPr>
          <w:trHeight w:val="315"/>
        </w:trPr>
        <w:tc>
          <w:tcPr>
            <w:tcW w:w="1580" w:type="dxa"/>
            <w:tcBorders>
              <w:top w:val="nil"/>
              <w:left w:val="single" w:sz="8" w:space="0" w:color="auto"/>
              <w:bottom w:val="single" w:sz="8" w:space="0" w:color="auto"/>
              <w:right w:val="single" w:sz="8" w:space="0" w:color="auto"/>
            </w:tcBorders>
            <w:noWrap/>
            <w:hideMark/>
          </w:tcPr>
          <w:p w14:paraId="44C1A5C4" w14:textId="3753D38C" w:rsidR="0030652A" w:rsidRPr="00A0081A" w:rsidRDefault="0030652A" w:rsidP="0030652A">
            <w:pPr>
              <w:overflowPunct/>
              <w:autoSpaceDE/>
              <w:autoSpaceDN/>
              <w:jc w:val="center"/>
              <w:rPr>
                <w:rFonts w:ascii="Calibri" w:eastAsia="Times New Roman" w:hAnsi="Calibri" w:cs="Calibri"/>
                <w:sz w:val="20"/>
                <w:szCs w:val="20"/>
              </w:rPr>
            </w:pPr>
            <w:r w:rsidRPr="00702F67">
              <w:t>YGP-00001</w:t>
            </w:r>
          </w:p>
        </w:tc>
        <w:tc>
          <w:tcPr>
            <w:tcW w:w="5781" w:type="dxa"/>
            <w:tcBorders>
              <w:top w:val="nil"/>
              <w:left w:val="nil"/>
              <w:bottom w:val="single" w:sz="8" w:space="0" w:color="auto"/>
              <w:right w:val="single" w:sz="8" w:space="0" w:color="auto"/>
            </w:tcBorders>
            <w:hideMark/>
          </w:tcPr>
          <w:p w14:paraId="54013AFA" w14:textId="3E02825F" w:rsidR="0030652A" w:rsidRPr="00A0081A" w:rsidRDefault="0030652A" w:rsidP="0030652A">
            <w:pPr>
              <w:overflowPunct/>
              <w:autoSpaceDE/>
              <w:autoSpaceDN/>
              <w:rPr>
                <w:rFonts w:ascii="Calibri" w:eastAsia="Times New Roman" w:hAnsi="Calibri" w:cs="Calibri"/>
                <w:sz w:val="20"/>
                <w:szCs w:val="20"/>
              </w:rPr>
            </w:pPr>
            <w:r w:rsidRPr="00702F67">
              <w:t xml:space="preserve">M365 </w:t>
            </w:r>
            <w:proofErr w:type="spellStart"/>
            <w:r w:rsidRPr="00702F67">
              <w:t>Extra</w:t>
            </w:r>
            <w:proofErr w:type="spellEnd"/>
            <w:r w:rsidRPr="00702F67">
              <w:t xml:space="preserve"> Storage CAO Edu 10TB </w:t>
            </w:r>
            <w:proofErr w:type="spellStart"/>
            <w:r w:rsidRPr="00702F67">
              <w:t>Sub</w:t>
            </w:r>
            <w:proofErr w:type="spellEnd"/>
            <w:r w:rsidRPr="00702F67">
              <w:t xml:space="preserve"> </w:t>
            </w:r>
            <w:proofErr w:type="spellStart"/>
            <w:r w:rsidRPr="00702F67">
              <w:t>Add</w:t>
            </w:r>
            <w:proofErr w:type="spellEnd"/>
            <w:r w:rsidRPr="00702F67">
              <w:t>-on</w:t>
            </w:r>
          </w:p>
        </w:tc>
        <w:tc>
          <w:tcPr>
            <w:tcW w:w="1418" w:type="dxa"/>
            <w:tcBorders>
              <w:top w:val="nil"/>
              <w:left w:val="nil"/>
              <w:bottom w:val="single" w:sz="8" w:space="0" w:color="auto"/>
              <w:right w:val="single" w:sz="8" w:space="0" w:color="auto"/>
            </w:tcBorders>
            <w:noWrap/>
            <w:hideMark/>
          </w:tcPr>
          <w:p w14:paraId="4E405C71" w14:textId="7ED17943" w:rsidR="0030652A" w:rsidRPr="00A0081A" w:rsidRDefault="0030652A" w:rsidP="0030652A">
            <w:pPr>
              <w:overflowPunct/>
              <w:autoSpaceDE/>
              <w:autoSpaceDN/>
              <w:jc w:val="center"/>
              <w:rPr>
                <w:rFonts w:ascii="Calibri" w:eastAsia="Times New Roman" w:hAnsi="Calibri" w:cs="Calibri"/>
                <w:b/>
                <w:bCs/>
                <w:sz w:val="20"/>
                <w:szCs w:val="20"/>
              </w:rPr>
            </w:pPr>
            <w:r w:rsidRPr="00702F67">
              <w:t>6</w:t>
            </w:r>
          </w:p>
        </w:tc>
      </w:tr>
    </w:tbl>
    <w:p w14:paraId="71BE4F92" w14:textId="1065C215" w:rsidR="00F116A9" w:rsidRDefault="00F116A9" w:rsidP="00B717B0">
      <w:pPr>
        <w:jc w:val="both"/>
      </w:pPr>
    </w:p>
    <w:p w14:paraId="2AD36A2F" w14:textId="18F52D65" w:rsidR="00A118AB" w:rsidRPr="00A118AB" w:rsidRDefault="00A118AB" w:rsidP="00B717B0">
      <w:pPr>
        <w:jc w:val="both"/>
        <w:rPr>
          <w:b/>
          <w:i/>
        </w:rPr>
      </w:pPr>
      <w:r w:rsidRPr="00A118AB">
        <w:rPr>
          <w:b/>
          <w:i/>
        </w:rPr>
        <w:t>(İhale Dokümanı Notu: Yukarıdaki tablo İdarenin Yüklenici ile ayrı ayrı sözleşme yapması durumunda her bir sözleşme için ayrıca güncellenecektir.)</w:t>
      </w:r>
    </w:p>
    <w:p w14:paraId="33AD64A3" w14:textId="7B3A9A03" w:rsidR="004A13D2" w:rsidRPr="00A4369D" w:rsidRDefault="00D11064" w:rsidP="004A13D2">
      <w:pPr>
        <w:spacing w:before="120"/>
        <w:jc w:val="both"/>
      </w:pPr>
      <w:r>
        <w:rPr>
          <w:b/>
        </w:rPr>
        <w:lastRenderedPageBreak/>
        <w:t>5.3</w:t>
      </w:r>
      <w:r w:rsidR="00C66675" w:rsidRPr="00A4369D">
        <w:rPr>
          <w:b/>
        </w:rPr>
        <w:t>.</w:t>
      </w:r>
      <w:r w:rsidR="00C66675" w:rsidRPr="00A4369D">
        <w:t xml:space="preserve"> Sözleşme bedeli sözleşme süresince </w:t>
      </w:r>
      <w:r w:rsidR="00106012">
        <w:t xml:space="preserve">teknik şartnamede tanımlı artışlar dışında </w:t>
      </w:r>
      <w:r w:rsidR="00C66675" w:rsidRPr="00A4369D">
        <w:t xml:space="preserve">sabittir. </w:t>
      </w:r>
      <w:r w:rsidR="00106012">
        <w:t>S</w:t>
      </w:r>
      <w:r w:rsidR="00C66675" w:rsidRPr="00A4369D">
        <w:t xml:space="preserve">özleşme tarihinden sonra </w:t>
      </w:r>
      <w:r w:rsidR="00106012">
        <w:t xml:space="preserve">Yükleniciye yapılacak tüm ilave ödemeler </w:t>
      </w:r>
      <w:r w:rsidR="00E97E51" w:rsidRPr="00A4369D">
        <w:t xml:space="preserve">resmi </w:t>
      </w:r>
      <w:r w:rsidR="00C1128F" w:rsidRPr="00A4369D">
        <w:t xml:space="preserve">vesikalarla </w:t>
      </w:r>
      <w:r w:rsidR="00E97E51" w:rsidRPr="00A4369D">
        <w:t xml:space="preserve">ispat edilmesi </w:t>
      </w:r>
      <w:r w:rsidR="00C1128F" w:rsidRPr="00A4369D">
        <w:t xml:space="preserve">şartına bağlı olarak </w:t>
      </w:r>
      <w:r w:rsidR="00106012">
        <w:t xml:space="preserve">sözleşme bedeline </w:t>
      </w:r>
      <w:r w:rsidR="00C66675" w:rsidRPr="00A4369D">
        <w:t>yansıtılacaktır.</w:t>
      </w:r>
    </w:p>
    <w:p w14:paraId="1DFA9A02" w14:textId="18CEE100" w:rsidR="00103FA3" w:rsidRPr="00A4369D" w:rsidRDefault="0088020C" w:rsidP="004A13D2">
      <w:pPr>
        <w:spacing w:before="120"/>
        <w:jc w:val="both"/>
      </w:pPr>
      <w:r>
        <w:rPr>
          <w:b/>
        </w:rPr>
        <w:t>5.</w:t>
      </w:r>
      <w:r w:rsidR="00D11064">
        <w:rPr>
          <w:b/>
        </w:rPr>
        <w:t>4</w:t>
      </w:r>
      <w:r w:rsidR="00103FA3" w:rsidRPr="00A4369D">
        <w:rPr>
          <w:b/>
        </w:rPr>
        <w:t>.</w:t>
      </w:r>
      <w:r w:rsidR="004A13D2" w:rsidRPr="00A4369D">
        <w:t>Yüklenici</w:t>
      </w:r>
      <w:r w:rsidR="00103FA3" w:rsidRPr="00A4369D">
        <w:t xml:space="preserve"> gerek sözleşme </w:t>
      </w:r>
      <w:r w:rsidR="004A13D2" w:rsidRPr="00A4369D">
        <w:t>süresi</w:t>
      </w:r>
      <w:r w:rsidR="00103FA3" w:rsidRPr="00A4369D">
        <w:t xml:space="preserve"> gerekse uzatılan süre içinde, sözleşmenin tamamen ifasına kadar, vergi, resim, harç ve benzeri mali yükümlülüklerde artışa gidilmesi veya yeni mali yükümlülüklerin ihdası gibi nedenlerle fiyat farkı verilmesi talebinde bulunamaz.</w:t>
      </w:r>
    </w:p>
    <w:p w14:paraId="31F2FB92" w14:textId="77777777" w:rsidR="00582D66" w:rsidRPr="00A4369D" w:rsidRDefault="00582D66" w:rsidP="004A13D2">
      <w:pPr>
        <w:spacing w:before="120"/>
        <w:jc w:val="both"/>
      </w:pPr>
    </w:p>
    <w:p w14:paraId="51A9D665" w14:textId="77777777" w:rsidR="00B717B0" w:rsidRPr="00A4369D" w:rsidRDefault="00B717B0" w:rsidP="00B717B0">
      <w:pPr>
        <w:spacing w:before="120"/>
        <w:jc w:val="both"/>
        <w:rPr>
          <w:b/>
          <w:bCs/>
          <w:color w:val="auto"/>
        </w:rPr>
      </w:pPr>
      <w:r w:rsidRPr="00A4369D">
        <w:rPr>
          <w:b/>
          <w:bCs/>
          <w:color w:val="auto"/>
        </w:rPr>
        <w:t xml:space="preserve">Madde </w:t>
      </w:r>
      <w:proofErr w:type="gramStart"/>
      <w:r w:rsidR="00EB78A9" w:rsidRPr="00A4369D">
        <w:rPr>
          <w:b/>
          <w:bCs/>
          <w:color w:val="auto"/>
        </w:rPr>
        <w:t>6</w:t>
      </w:r>
      <w:r w:rsidRPr="00A4369D">
        <w:rPr>
          <w:b/>
          <w:bCs/>
          <w:color w:val="auto"/>
        </w:rPr>
        <w:t xml:space="preserve"> -</w:t>
      </w:r>
      <w:proofErr w:type="gramEnd"/>
      <w:r w:rsidRPr="00A4369D">
        <w:rPr>
          <w:b/>
          <w:bCs/>
          <w:color w:val="auto"/>
        </w:rPr>
        <w:t xml:space="preserve"> Sözleşme bedeline </w:t>
      </w:r>
      <w:r w:rsidR="00C61AD9" w:rsidRPr="00A4369D">
        <w:rPr>
          <w:b/>
          <w:bCs/>
          <w:color w:val="auto"/>
        </w:rPr>
        <w:t>dâhil</w:t>
      </w:r>
      <w:r w:rsidRPr="00A4369D">
        <w:rPr>
          <w:b/>
          <w:bCs/>
          <w:color w:val="auto"/>
        </w:rPr>
        <w:t xml:space="preserve"> olan giderler</w:t>
      </w:r>
    </w:p>
    <w:p w14:paraId="7B92D008" w14:textId="77777777" w:rsidR="0089442D" w:rsidRPr="00A4369D" w:rsidRDefault="0089442D" w:rsidP="00B717B0">
      <w:pPr>
        <w:spacing w:before="120"/>
        <w:jc w:val="both"/>
      </w:pPr>
    </w:p>
    <w:p w14:paraId="2428205A" w14:textId="717C0930" w:rsidR="00B717B0" w:rsidRDefault="00EB78A9" w:rsidP="00B717B0">
      <w:pPr>
        <w:jc w:val="both"/>
        <w:rPr>
          <w:rFonts w:eastAsia="Times New Roman"/>
          <w:bCs/>
          <w:color w:val="auto"/>
          <w:u w:val="dotted"/>
        </w:rPr>
      </w:pPr>
      <w:r w:rsidRPr="00D82B2E">
        <w:rPr>
          <w:b/>
          <w:bCs/>
        </w:rPr>
        <w:t>6</w:t>
      </w:r>
      <w:r w:rsidR="00B717B0" w:rsidRPr="00D82B2E">
        <w:rPr>
          <w:b/>
          <w:bCs/>
        </w:rPr>
        <w:t>.1.</w:t>
      </w:r>
      <w:r w:rsidR="00B717B0" w:rsidRPr="00D82B2E">
        <w:t xml:space="preserve"> Taahhüdün (ilave işler nedeniyle meydana gelebilecek artışlar </w:t>
      </w:r>
      <w:r w:rsidR="00C61AD9" w:rsidRPr="00D82B2E">
        <w:t>dâhil</w:t>
      </w:r>
      <w:r w:rsidR="00B717B0" w:rsidRPr="00D82B2E">
        <w:t xml:space="preserve">) yerine getirilmesine ilişkin </w:t>
      </w:r>
      <w:r w:rsidR="00B717B0" w:rsidRPr="00D82B2E">
        <w:rPr>
          <w:rFonts w:eastAsia="Times New Roman"/>
          <w:bCs/>
          <w:color w:val="auto"/>
          <w:u w:val="dotted"/>
        </w:rPr>
        <w:t>Teknik ve İdari Şartnamede talep edilen her türlü belge ve sertifika masrafları, Sözleşmenin uygulanması sırasında, ilgili mevzuat gereğince yapılacak sigorta, %0</w:t>
      </w:r>
      <w:r w:rsidR="00393618" w:rsidRPr="00D82B2E">
        <w:rPr>
          <w:rFonts w:eastAsia="Times New Roman"/>
          <w:bCs/>
          <w:color w:val="auto"/>
          <w:u w:val="dotted"/>
        </w:rPr>
        <w:t>,</w:t>
      </w:r>
      <w:r w:rsidR="00B717B0" w:rsidRPr="00D82B2E">
        <w:rPr>
          <w:rFonts w:eastAsia="Times New Roman"/>
          <w:bCs/>
          <w:color w:val="auto"/>
          <w:u w:val="dotted"/>
        </w:rPr>
        <w:t xml:space="preserve">948 </w:t>
      </w:r>
      <w:r w:rsidR="00007BD3" w:rsidRPr="00D82B2E">
        <w:rPr>
          <w:rFonts w:eastAsia="Times New Roman"/>
          <w:bCs/>
          <w:color w:val="auto"/>
          <w:u w:val="dotted"/>
        </w:rPr>
        <w:t>(</w:t>
      </w:r>
      <w:proofErr w:type="spellStart"/>
      <w:proofErr w:type="gramStart"/>
      <w:r w:rsidR="00007BD3" w:rsidRPr="00D82B2E">
        <w:rPr>
          <w:rFonts w:eastAsia="Times New Roman"/>
          <w:bCs/>
          <w:color w:val="auto"/>
          <w:u w:val="dotted"/>
        </w:rPr>
        <w:t>bindedokuzvirgülkırksekiz</w:t>
      </w:r>
      <w:proofErr w:type="spellEnd"/>
      <w:r w:rsidR="00007BD3" w:rsidRPr="00D82B2E">
        <w:rPr>
          <w:rFonts w:eastAsia="Times New Roman"/>
          <w:bCs/>
          <w:color w:val="auto"/>
          <w:u w:val="dotted"/>
        </w:rPr>
        <w:t xml:space="preserve">) </w:t>
      </w:r>
      <w:r w:rsidR="00387DD0" w:rsidRPr="00D82B2E">
        <w:rPr>
          <w:rFonts w:eastAsia="Times New Roman"/>
          <w:bCs/>
          <w:color w:val="auto"/>
          <w:u w:val="dotted"/>
        </w:rPr>
        <w:t xml:space="preserve"> sözleşme</w:t>
      </w:r>
      <w:proofErr w:type="gramEnd"/>
      <w:r w:rsidR="00387DD0" w:rsidRPr="00D82B2E">
        <w:rPr>
          <w:rFonts w:eastAsia="Times New Roman"/>
          <w:bCs/>
          <w:color w:val="auto"/>
          <w:u w:val="dotted"/>
        </w:rPr>
        <w:t xml:space="preserve"> damga vergisi</w:t>
      </w:r>
      <w:r w:rsidR="00B717B0" w:rsidRPr="00D82B2E">
        <w:rPr>
          <w:rFonts w:eastAsia="Times New Roman"/>
          <w:bCs/>
          <w:color w:val="auto"/>
          <w:u w:val="dotted"/>
        </w:rPr>
        <w:t>, vergi, resi</w:t>
      </w:r>
      <w:r w:rsidR="00D02AC0" w:rsidRPr="00D82B2E">
        <w:rPr>
          <w:rFonts w:eastAsia="Times New Roman"/>
          <w:bCs/>
          <w:color w:val="auto"/>
          <w:u w:val="dotted"/>
        </w:rPr>
        <w:t xml:space="preserve">m ve harç giderleri yükleniciye ait </w:t>
      </w:r>
      <w:r w:rsidR="00B717B0" w:rsidRPr="00D82B2E">
        <w:rPr>
          <w:rFonts w:eastAsia="Times New Roman"/>
          <w:bCs/>
          <w:color w:val="auto"/>
          <w:u w:val="dotted"/>
        </w:rPr>
        <w:t xml:space="preserve">olup, sözleşme bedeline </w:t>
      </w:r>
      <w:r w:rsidR="00C61AD9" w:rsidRPr="00D82B2E">
        <w:rPr>
          <w:rFonts w:eastAsia="Times New Roman"/>
          <w:bCs/>
          <w:color w:val="auto"/>
          <w:u w:val="dotted"/>
        </w:rPr>
        <w:t>dâhildir</w:t>
      </w:r>
      <w:r w:rsidR="00B717B0" w:rsidRPr="00D82B2E">
        <w:rPr>
          <w:rFonts w:eastAsia="Times New Roman"/>
          <w:bCs/>
          <w:color w:val="auto"/>
          <w:u w:val="dotted"/>
        </w:rPr>
        <w:t>.</w:t>
      </w:r>
      <w:r w:rsidR="00E72B47">
        <w:rPr>
          <w:rFonts w:eastAsia="Times New Roman"/>
          <w:bCs/>
          <w:color w:val="auto"/>
          <w:u w:val="dotted"/>
        </w:rPr>
        <w:t xml:space="preserve"> </w:t>
      </w:r>
    </w:p>
    <w:p w14:paraId="4D6D1AC4" w14:textId="3643DFE5" w:rsidR="00302600" w:rsidRDefault="00302600" w:rsidP="00B717B0">
      <w:pPr>
        <w:jc w:val="both"/>
        <w:rPr>
          <w:rFonts w:eastAsia="Times New Roman"/>
          <w:bCs/>
          <w:color w:val="auto"/>
          <w:u w:val="dotted"/>
        </w:rPr>
      </w:pPr>
    </w:p>
    <w:p w14:paraId="64F129E8" w14:textId="520C409B" w:rsidR="00302600" w:rsidRPr="00302600" w:rsidRDefault="00302600" w:rsidP="00B717B0">
      <w:pPr>
        <w:jc w:val="both"/>
        <w:rPr>
          <w:rFonts w:eastAsia="Times New Roman"/>
          <w:bCs/>
          <w:color w:val="auto"/>
          <w:u w:val="dotted"/>
        </w:rPr>
      </w:pPr>
      <w:r w:rsidRPr="00302600">
        <w:rPr>
          <w:b/>
          <w:color w:val="auto"/>
        </w:rPr>
        <w:t>6.2.</w:t>
      </w:r>
      <w:r w:rsidRPr="00302600">
        <w:rPr>
          <w:color w:val="auto"/>
        </w:rPr>
        <w:t xml:space="preserve"> Sözleşmenin uygulanması sırasında; İlgili mevzuat gereğince yapılacak Vergi, Resim ve harç giderleri ile ayrıca çalıştırılacak personelin Maaşları, Sosyal ve özlük hakları, Sigorta primleri vb., Kanuni hak ve vecibelerinin tamamı, Yüklenicinin İş Hukuku, Sosyal sigorta mevzuatı ve </w:t>
      </w:r>
      <w:proofErr w:type="gramStart"/>
      <w:r w:rsidRPr="00302600">
        <w:rPr>
          <w:color w:val="auto"/>
        </w:rPr>
        <w:t>Diğer</w:t>
      </w:r>
      <w:proofErr w:type="gramEnd"/>
      <w:r w:rsidRPr="00302600">
        <w:rPr>
          <w:color w:val="auto"/>
        </w:rPr>
        <w:t xml:space="preserve"> kanun ve Yönetmeliklerden doğan yükümlülükleriyle birlikte, İş kanununun ilgili müeyyideleri doğrultusunda mali ve hukuki sorumlulukları ile sözleşmeden doğan Damga vergisi sözleşme bedeline dahildir. İlgili mevzuatı uyarınca hesaplanacak Katma Değer Vergisi, sözleşme bedeline dâhil olmayıp İdare tarafından Yükleniciye ödenecektir.</w:t>
      </w:r>
    </w:p>
    <w:p w14:paraId="3DC32C86" w14:textId="3B08170D" w:rsidR="00170AB6" w:rsidRPr="00A4369D" w:rsidRDefault="00170AB6" w:rsidP="000F22C9">
      <w:pPr>
        <w:spacing w:after="120"/>
        <w:jc w:val="both"/>
        <w:rPr>
          <w:caps/>
        </w:rPr>
      </w:pPr>
    </w:p>
    <w:p w14:paraId="038FD744" w14:textId="77777777" w:rsidR="00B717B0" w:rsidRPr="00A4369D" w:rsidRDefault="00B717B0" w:rsidP="00B717B0">
      <w:pPr>
        <w:spacing w:before="120"/>
        <w:jc w:val="both"/>
        <w:rPr>
          <w:b/>
          <w:bCs/>
          <w:color w:val="auto"/>
        </w:rPr>
      </w:pPr>
      <w:r w:rsidRPr="00A4369D">
        <w:rPr>
          <w:b/>
          <w:bCs/>
          <w:color w:val="auto"/>
        </w:rPr>
        <w:t xml:space="preserve">Madde </w:t>
      </w:r>
      <w:proofErr w:type="gramStart"/>
      <w:r w:rsidR="00EB78A9" w:rsidRPr="00A4369D">
        <w:rPr>
          <w:b/>
          <w:bCs/>
          <w:color w:val="auto"/>
        </w:rPr>
        <w:t>7</w:t>
      </w:r>
      <w:r w:rsidRPr="00A4369D">
        <w:rPr>
          <w:b/>
          <w:bCs/>
          <w:color w:val="auto"/>
        </w:rPr>
        <w:t xml:space="preserve"> -</w:t>
      </w:r>
      <w:proofErr w:type="gramEnd"/>
      <w:r w:rsidRPr="00A4369D">
        <w:rPr>
          <w:b/>
          <w:bCs/>
          <w:color w:val="auto"/>
        </w:rPr>
        <w:t xml:space="preserve"> Sözleşmenin ekleri</w:t>
      </w:r>
    </w:p>
    <w:p w14:paraId="4042033A" w14:textId="77777777" w:rsidR="00B717B0" w:rsidRPr="00A4369D" w:rsidRDefault="00EB78A9" w:rsidP="00B717B0">
      <w:pPr>
        <w:jc w:val="both"/>
      </w:pPr>
      <w:r w:rsidRPr="00A4369D">
        <w:rPr>
          <w:b/>
          <w:bCs/>
        </w:rPr>
        <w:t>7</w:t>
      </w:r>
      <w:r w:rsidR="00B717B0" w:rsidRPr="00A4369D">
        <w:rPr>
          <w:b/>
          <w:bCs/>
        </w:rPr>
        <w:t>.1.</w:t>
      </w:r>
      <w:r w:rsidR="00B717B0" w:rsidRPr="00A4369D">
        <w:t xml:space="preserve"> İhale dokümanı</w:t>
      </w:r>
      <w:r w:rsidR="00B70ADD" w:rsidRPr="00A4369D">
        <w:t xml:space="preserve"> ve Sözleşmeye yapılmış tüm ekler işbu S</w:t>
      </w:r>
      <w:r w:rsidR="00B717B0" w:rsidRPr="00A4369D">
        <w:t xml:space="preserve">özleşmenin eki ve ayrılmaz parçası olup, İdareyi ve Yükleniciyi bağlar. Ancak, sözleşme hükümleri ile ihale dokümanını oluşturan belgelerdeki hükümler arasında çelişki veya farklılık olması halinde, </w:t>
      </w:r>
      <w:r w:rsidR="00EC582E" w:rsidRPr="00A4369D">
        <w:t>İdare’nin yararına olan hüküm esas alınır.</w:t>
      </w:r>
    </w:p>
    <w:p w14:paraId="3F829266" w14:textId="77777777" w:rsidR="000F22C9" w:rsidRPr="00A4369D" w:rsidRDefault="000F22C9" w:rsidP="00B717B0">
      <w:pPr>
        <w:jc w:val="both"/>
      </w:pPr>
    </w:p>
    <w:p w14:paraId="0F373417" w14:textId="77777777" w:rsidR="00B717B0" w:rsidRPr="00A4369D" w:rsidRDefault="00EB78A9" w:rsidP="00B717B0">
      <w:pPr>
        <w:jc w:val="both"/>
      </w:pPr>
      <w:r w:rsidRPr="00A4369D">
        <w:rPr>
          <w:b/>
          <w:bCs/>
        </w:rPr>
        <w:t>7</w:t>
      </w:r>
      <w:r w:rsidR="00B717B0" w:rsidRPr="00A4369D">
        <w:rPr>
          <w:b/>
          <w:bCs/>
        </w:rPr>
        <w:t>.2.</w:t>
      </w:r>
      <w:r w:rsidR="00B717B0" w:rsidRPr="00A4369D">
        <w:t xml:space="preserve"> İhale dokümanını oluşturan belgeler arasındaki öncelik sıralaması aşağıdaki gibidir: </w:t>
      </w:r>
    </w:p>
    <w:p w14:paraId="53D61272" w14:textId="77777777" w:rsidR="00B717B0" w:rsidRPr="00A4369D" w:rsidRDefault="00EC582E" w:rsidP="00B717B0">
      <w:pPr>
        <w:jc w:val="both"/>
      </w:pPr>
      <w:r w:rsidRPr="00A4369D">
        <w:t>1</w:t>
      </w:r>
      <w:r w:rsidR="00B717B0" w:rsidRPr="00A4369D">
        <w:t xml:space="preserve">) Sözleşme, </w:t>
      </w:r>
    </w:p>
    <w:p w14:paraId="568E932D" w14:textId="77777777" w:rsidR="00B717B0" w:rsidRPr="00A4369D" w:rsidRDefault="00EC582E" w:rsidP="00B717B0">
      <w:pPr>
        <w:jc w:val="both"/>
      </w:pPr>
      <w:r w:rsidRPr="00A4369D">
        <w:t>2</w:t>
      </w:r>
      <w:r w:rsidR="00B717B0" w:rsidRPr="00A4369D">
        <w:t xml:space="preserve">) Teknik Şartname, </w:t>
      </w:r>
    </w:p>
    <w:p w14:paraId="36B1178A" w14:textId="77777777" w:rsidR="003335FA" w:rsidRPr="00A4369D" w:rsidRDefault="003335FA" w:rsidP="00B717B0">
      <w:pPr>
        <w:jc w:val="both"/>
      </w:pPr>
      <w:r w:rsidRPr="00A4369D">
        <w:t>3) İdari Şartname,</w:t>
      </w:r>
    </w:p>
    <w:p w14:paraId="42E0DC14" w14:textId="77777777" w:rsidR="00B717B0" w:rsidRPr="00A4369D" w:rsidRDefault="003335FA" w:rsidP="00B717B0">
      <w:pPr>
        <w:jc w:val="both"/>
      </w:pPr>
      <w:r w:rsidRPr="00A4369D">
        <w:rPr>
          <w:bCs/>
        </w:rPr>
        <w:t>4</w:t>
      </w:r>
      <w:r w:rsidR="00EC582E" w:rsidRPr="00A4369D">
        <w:rPr>
          <w:bCs/>
        </w:rPr>
        <w:t>)</w:t>
      </w:r>
      <w:r w:rsidR="00B717B0" w:rsidRPr="00A4369D">
        <w:t xml:space="preserve"> Zeyilnameler ait oldukları dokümanın öncelik sırasına sahiptir. </w:t>
      </w:r>
    </w:p>
    <w:p w14:paraId="4767C807" w14:textId="77777777" w:rsidR="00B70ADD" w:rsidRPr="00387DD0" w:rsidRDefault="00B717B0" w:rsidP="00B717B0">
      <w:pPr>
        <w:spacing w:before="120"/>
        <w:jc w:val="both"/>
        <w:rPr>
          <w:b/>
          <w:bCs/>
          <w:color w:val="auto"/>
        </w:rPr>
      </w:pPr>
      <w:r w:rsidRPr="00A4369D">
        <w:rPr>
          <w:b/>
          <w:bCs/>
          <w:color w:val="auto"/>
        </w:rPr>
        <w:t xml:space="preserve">Madde </w:t>
      </w:r>
      <w:proofErr w:type="gramStart"/>
      <w:r w:rsidR="00EB78A9" w:rsidRPr="00A4369D">
        <w:rPr>
          <w:b/>
          <w:bCs/>
          <w:color w:val="auto"/>
        </w:rPr>
        <w:t>8</w:t>
      </w:r>
      <w:r w:rsidRPr="00A4369D">
        <w:rPr>
          <w:b/>
          <w:bCs/>
          <w:color w:val="auto"/>
        </w:rPr>
        <w:t xml:space="preserve"> -</w:t>
      </w:r>
      <w:proofErr w:type="gramEnd"/>
      <w:r w:rsidRPr="00A4369D">
        <w:rPr>
          <w:b/>
          <w:bCs/>
          <w:color w:val="auto"/>
        </w:rPr>
        <w:t xml:space="preserve"> İşin </w:t>
      </w:r>
      <w:r w:rsidR="00EC582E" w:rsidRPr="00A4369D">
        <w:rPr>
          <w:b/>
          <w:bCs/>
          <w:color w:val="auto"/>
        </w:rPr>
        <w:t xml:space="preserve">ve sözleşmenin </w:t>
      </w:r>
      <w:r w:rsidR="00387DD0">
        <w:rPr>
          <w:b/>
          <w:bCs/>
          <w:color w:val="auto"/>
        </w:rPr>
        <w:t>süresi</w:t>
      </w:r>
    </w:p>
    <w:p w14:paraId="7371896F" w14:textId="6B3FD0C4" w:rsidR="00043246" w:rsidRPr="00A4369D" w:rsidRDefault="00EB78A9" w:rsidP="00043246">
      <w:pPr>
        <w:jc w:val="both"/>
      </w:pPr>
      <w:r w:rsidRPr="00A4369D">
        <w:rPr>
          <w:b/>
          <w:bCs/>
        </w:rPr>
        <w:t>8</w:t>
      </w:r>
      <w:r w:rsidR="00B717B0" w:rsidRPr="00A4369D">
        <w:rPr>
          <w:b/>
          <w:bCs/>
        </w:rPr>
        <w:t>.1.</w:t>
      </w:r>
      <w:r w:rsidR="00043246" w:rsidRPr="00A4369D">
        <w:t xml:space="preserve"> İşbu sözleşme</w:t>
      </w:r>
      <w:r w:rsidR="00A96229">
        <w:t xml:space="preserve"> </w:t>
      </w:r>
      <w:r w:rsidR="0056733A">
        <w:t>……………………….</w:t>
      </w:r>
      <w:r w:rsidR="00043246" w:rsidRPr="00A4369D">
        <w:t xml:space="preserve"> </w:t>
      </w:r>
      <w:proofErr w:type="gramStart"/>
      <w:r w:rsidR="00043246" w:rsidRPr="00A4369D">
        <w:t>tarihleri</w:t>
      </w:r>
      <w:proofErr w:type="gramEnd"/>
      <w:r w:rsidR="00043246" w:rsidRPr="00A4369D">
        <w:t xml:space="preserve"> arasında olmak üzere </w:t>
      </w:r>
      <w:r w:rsidR="00A96229">
        <w:t>12</w:t>
      </w:r>
      <w:r w:rsidR="00043246" w:rsidRPr="00A4369D">
        <w:t xml:space="preserve"> (</w:t>
      </w:r>
      <w:proofErr w:type="spellStart"/>
      <w:proofErr w:type="gramStart"/>
      <w:r w:rsidR="00A96229">
        <w:t>oniki</w:t>
      </w:r>
      <w:proofErr w:type="spellEnd"/>
      <w:r w:rsidR="00043246" w:rsidRPr="00A4369D">
        <w:t xml:space="preserve">)  </w:t>
      </w:r>
      <w:r w:rsidR="00CF08DC">
        <w:t>ay</w:t>
      </w:r>
      <w:proofErr w:type="gramEnd"/>
      <w:r w:rsidR="00CF08DC">
        <w:t xml:space="preserve"> </w:t>
      </w:r>
      <w:r w:rsidR="00043246" w:rsidRPr="00A4369D">
        <w:t xml:space="preserve">süreyle geçerlidir. İşin başlama </w:t>
      </w:r>
      <w:r w:rsidR="002A5111">
        <w:t>tarihi</w:t>
      </w:r>
      <w:r w:rsidR="00043246" w:rsidRPr="00A4369D">
        <w:t xml:space="preserve"> Sözleşmenin başlama </w:t>
      </w:r>
      <w:r w:rsidR="002A5111">
        <w:t>tarihiyle</w:t>
      </w:r>
      <w:r w:rsidR="00043246" w:rsidRPr="00A4369D">
        <w:t xml:space="preserve"> aynıdır. Bu süre sonunda sözleşme herhangi bir bildirim gerekmeksizin kendiliğinden sona erecektir. Y</w:t>
      </w:r>
      <w:r w:rsidR="002A0866" w:rsidRPr="00A4369D">
        <w:t>üklenici</w:t>
      </w:r>
      <w:r w:rsidR="00043246" w:rsidRPr="00A4369D">
        <w:t xml:space="preserve"> dilerse bir sonraki uygulama dönemi için (eğer sözleşmeye aykırılık ve/veya ihale aşamasındaki aykırılık nedenleriyle nedeniyle </w:t>
      </w:r>
      <w:r w:rsidR="002A0866" w:rsidRPr="00A4369D">
        <w:t xml:space="preserve">İdare </w:t>
      </w:r>
      <w:r w:rsidR="00043246" w:rsidRPr="00A4369D">
        <w:t xml:space="preserve">tarafından ihale yasaklısı listesine alınmazsa) ihaleye katılmakta serbesttir. </w:t>
      </w:r>
    </w:p>
    <w:p w14:paraId="0712650A" w14:textId="77777777" w:rsidR="005426FF" w:rsidRDefault="005426FF" w:rsidP="00B717B0">
      <w:pPr>
        <w:jc w:val="both"/>
        <w:rPr>
          <w:b/>
          <w:bCs/>
        </w:rPr>
      </w:pPr>
    </w:p>
    <w:p w14:paraId="67BAE621" w14:textId="77777777" w:rsidR="00D02AC0" w:rsidRPr="00A4369D" w:rsidRDefault="00EB78A9" w:rsidP="00B717B0">
      <w:pPr>
        <w:jc w:val="both"/>
      </w:pPr>
      <w:r w:rsidRPr="00A4369D">
        <w:rPr>
          <w:b/>
          <w:bCs/>
        </w:rPr>
        <w:t>8</w:t>
      </w:r>
      <w:r w:rsidR="00B717B0" w:rsidRPr="00A4369D">
        <w:rPr>
          <w:b/>
          <w:bCs/>
        </w:rPr>
        <w:t>.2.</w:t>
      </w:r>
      <w:r w:rsidR="00B717B0" w:rsidRPr="00A4369D">
        <w:t xml:space="preserve"> Bu sözleşmenin uygulanmasında sürelerin hesabı takvim günü esasına göre yapılmıştır.</w:t>
      </w:r>
    </w:p>
    <w:p w14:paraId="081B745B" w14:textId="77777777" w:rsidR="00B70ADD" w:rsidRPr="00A4369D" w:rsidRDefault="00B70ADD" w:rsidP="00B717B0">
      <w:pPr>
        <w:jc w:val="both"/>
      </w:pPr>
    </w:p>
    <w:p w14:paraId="204B7DE9" w14:textId="1B96C5D7" w:rsidR="00A01492" w:rsidRPr="00A01492" w:rsidRDefault="0082098E" w:rsidP="00A01492">
      <w:pPr>
        <w:overflowPunct/>
        <w:autoSpaceDE/>
        <w:autoSpaceDN/>
        <w:spacing w:after="160" w:line="259" w:lineRule="auto"/>
        <w:rPr>
          <w:b/>
          <w:bCs/>
          <w:color w:val="auto"/>
        </w:rPr>
      </w:pPr>
      <w:r>
        <w:rPr>
          <w:b/>
          <w:bCs/>
          <w:color w:val="auto"/>
        </w:rPr>
        <w:t xml:space="preserve">Madde </w:t>
      </w:r>
      <w:proofErr w:type="gramStart"/>
      <w:r>
        <w:rPr>
          <w:b/>
          <w:bCs/>
          <w:color w:val="auto"/>
        </w:rPr>
        <w:t>9 -</w:t>
      </w:r>
      <w:proofErr w:type="gramEnd"/>
      <w:r>
        <w:rPr>
          <w:b/>
          <w:bCs/>
          <w:color w:val="auto"/>
        </w:rPr>
        <w:t xml:space="preserve"> İşin yapılma yeri </w:t>
      </w:r>
      <w:r w:rsidR="00A01492" w:rsidRPr="00A4369D">
        <w:rPr>
          <w:b/>
          <w:bCs/>
          <w:color w:val="auto"/>
        </w:rPr>
        <w:t>ve işe başlama t</w:t>
      </w:r>
      <w:r w:rsidR="00A01492">
        <w:rPr>
          <w:b/>
          <w:bCs/>
          <w:color w:val="auto"/>
        </w:rPr>
        <w:t>arihi</w:t>
      </w:r>
    </w:p>
    <w:p w14:paraId="4A8DC6DC" w14:textId="21BE640E" w:rsidR="0088020C" w:rsidRDefault="00A01492" w:rsidP="00D13A07">
      <w:pPr>
        <w:overflowPunct/>
        <w:autoSpaceDE/>
        <w:autoSpaceDN/>
        <w:spacing w:after="160" w:line="259" w:lineRule="auto"/>
      </w:pPr>
      <w:r w:rsidRPr="0082098E">
        <w:rPr>
          <w:b/>
          <w:bCs/>
        </w:rPr>
        <w:t>9.1.</w:t>
      </w:r>
      <w:r w:rsidRPr="0082098E">
        <w:t xml:space="preserve"> İşin yapılacağı yer/yerler:</w:t>
      </w:r>
      <w:r w:rsidR="0082098E" w:rsidRPr="0082098E">
        <w:t xml:space="preserve"> İstanbul</w:t>
      </w:r>
    </w:p>
    <w:p w14:paraId="44A6CE6A" w14:textId="0DB8BB64" w:rsidR="001C1B4B" w:rsidRPr="00D13A07" w:rsidRDefault="00EB78A9" w:rsidP="00D13A07">
      <w:pPr>
        <w:overflowPunct/>
        <w:autoSpaceDE/>
        <w:autoSpaceDN/>
        <w:spacing w:after="160" w:line="259" w:lineRule="auto"/>
        <w:rPr>
          <w:b/>
          <w:bCs/>
          <w:color w:val="auto"/>
        </w:rPr>
      </w:pPr>
      <w:r w:rsidRPr="00A4369D">
        <w:rPr>
          <w:b/>
          <w:bCs/>
        </w:rPr>
        <w:lastRenderedPageBreak/>
        <w:t>9</w:t>
      </w:r>
      <w:r w:rsidR="0088020C">
        <w:rPr>
          <w:b/>
          <w:bCs/>
        </w:rPr>
        <w:t>.2</w:t>
      </w:r>
      <w:r w:rsidR="00B717B0" w:rsidRPr="00A4369D">
        <w:rPr>
          <w:b/>
          <w:bCs/>
        </w:rPr>
        <w:t>.</w:t>
      </w:r>
      <w:r w:rsidR="00B717B0" w:rsidRPr="00A4369D">
        <w:t xml:space="preserve"> </w:t>
      </w:r>
      <w:r w:rsidR="0088020C">
        <w:t>İ</w:t>
      </w:r>
      <w:r w:rsidR="00B717B0" w:rsidRPr="00A4369D">
        <w:t xml:space="preserve">şe başlama tarihi: </w:t>
      </w:r>
      <w:r w:rsidR="0088020C">
        <w:t>Sözleşmenin imzalandığı tarih işe başlangıç tarihi olarak esas alınır.</w:t>
      </w:r>
    </w:p>
    <w:p w14:paraId="45D7C0E8" w14:textId="1A27282A" w:rsidR="00B717B0" w:rsidRPr="00A4369D" w:rsidRDefault="00B717B0" w:rsidP="00D00190">
      <w:pPr>
        <w:spacing w:before="120"/>
        <w:jc w:val="both"/>
        <w:rPr>
          <w:b/>
          <w:bCs/>
          <w:color w:val="auto"/>
        </w:rPr>
      </w:pPr>
      <w:r w:rsidRPr="00A4369D">
        <w:rPr>
          <w:b/>
          <w:bCs/>
          <w:color w:val="auto"/>
        </w:rPr>
        <w:t xml:space="preserve">Madde </w:t>
      </w:r>
      <w:proofErr w:type="gramStart"/>
      <w:r w:rsidRPr="00A4369D">
        <w:rPr>
          <w:b/>
          <w:bCs/>
          <w:color w:val="auto"/>
        </w:rPr>
        <w:t>1</w:t>
      </w:r>
      <w:r w:rsidR="00D00190">
        <w:rPr>
          <w:b/>
          <w:bCs/>
          <w:color w:val="auto"/>
        </w:rPr>
        <w:t>0</w:t>
      </w:r>
      <w:r w:rsidRPr="00A4369D">
        <w:rPr>
          <w:b/>
          <w:bCs/>
          <w:color w:val="auto"/>
        </w:rPr>
        <w:t xml:space="preserve"> -</w:t>
      </w:r>
      <w:proofErr w:type="gramEnd"/>
      <w:r w:rsidRPr="00A4369D">
        <w:rPr>
          <w:b/>
          <w:bCs/>
          <w:color w:val="auto"/>
        </w:rPr>
        <w:t xml:space="preserve"> Ödeme yeri ve şartları</w:t>
      </w:r>
    </w:p>
    <w:p w14:paraId="011068B0" w14:textId="77777777" w:rsidR="00D903BA" w:rsidRPr="00A4369D" w:rsidRDefault="00D903BA" w:rsidP="00B717B0">
      <w:pPr>
        <w:spacing w:before="120"/>
        <w:jc w:val="both"/>
      </w:pPr>
    </w:p>
    <w:p w14:paraId="6D8CEAB2" w14:textId="5C8E67F7" w:rsidR="00B717B0" w:rsidRPr="00A4369D" w:rsidRDefault="00B717B0" w:rsidP="00D00190">
      <w:pPr>
        <w:jc w:val="both"/>
      </w:pPr>
      <w:r w:rsidRPr="00A4369D">
        <w:rPr>
          <w:b/>
          <w:bCs/>
        </w:rPr>
        <w:t>1</w:t>
      </w:r>
      <w:r w:rsidR="00D00190">
        <w:rPr>
          <w:b/>
          <w:bCs/>
        </w:rPr>
        <w:t>0</w:t>
      </w:r>
      <w:r w:rsidRPr="00A4369D">
        <w:rPr>
          <w:b/>
          <w:bCs/>
        </w:rPr>
        <w:t>.1.</w:t>
      </w:r>
      <w:r w:rsidRPr="00A4369D">
        <w:t xml:space="preserve"> Sözleşme bedeli (ilave işler nedeniyle meydana gelebilecek artışlara ilişkin bedel </w:t>
      </w:r>
      <w:r w:rsidR="00B16E73" w:rsidRPr="00A4369D">
        <w:t>dâhil</w:t>
      </w:r>
      <w:r w:rsidRPr="00A4369D">
        <w:t xml:space="preserve">) </w:t>
      </w:r>
      <w:r w:rsidR="00CA498A" w:rsidRPr="00A4369D">
        <w:t>Teknik</w:t>
      </w:r>
      <w:r w:rsidRPr="00A4369D">
        <w:t xml:space="preserve"> Şartnamenin hatalı, kusurlu ve eksik işlere ilişkin hükümleri saklı kalmak kaydıyla aşağıda öngörülen plan ve şartlar çerçevesinde ödenecektir: </w:t>
      </w:r>
    </w:p>
    <w:p w14:paraId="77748B2A" w14:textId="009DC585" w:rsidR="002E373D" w:rsidRPr="002E373D" w:rsidRDefault="002E373D" w:rsidP="002E373D">
      <w:pPr>
        <w:pStyle w:val="NormalWeb"/>
        <w:jc w:val="both"/>
        <w:rPr>
          <w:bCs/>
          <w:color w:val="auto"/>
        </w:rPr>
      </w:pPr>
      <w:r w:rsidRPr="002E373D">
        <w:rPr>
          <w:bCs/>
          <w:color w:val="auto"/>
        </w:rPr>
        <w:t xml:space="preserve">İş belli dönemler halinde (aylık) tekrarlanmak suretiyle ifa edilen sürekli nitelikte bir iş olduğundan sözleşme bedeli aylık olarak fatura edilecek ve ödenecektir. Hakediş ödemelerinde İdare ile yüklenicinin birlikte tuttuğu kayıtlar esas alınır. Aylık hizmet bedeli fatura tarihinden başlamak </w:t>
      </w:r>
      <w:r w:rsidRPr="00E74738">
        <w:rPr>
          <w:bCs/>
          <w:color w:val="auto"/>
        </w:rPr>
        <w:t>üzere 120 (</w:t>
      </w:r>
      <w:r w:rsidR="00E74738" w:rsidRPr="00E74738">
        <w:rPr>
          <w:bCs/>
          <w:color w:val="auto"/>
        </w:rPr>
        <w:t>yüz yirmi</w:t>
      </w:r>
      <w:r w:rsidRPr="00E74738">
        <w:rPr>
          <w:bCs/>
          <w:color w:val="auto"/>
        </w:rPr>
        <w:t>) gün içinde yükleniciye ödenir.</w:t>
      </w:r>
    </w:p>
    <w:p w14:paraId="7D9C8255" w14:textId="0C0C84E4" w:rsidR="00B717B0" w:rsidRPr="00A4369D" w:rsidRDefault="00BA3EF7" w:rsidP="00B717B0">
      <w:pPr>
        <w:jc w:val="both"/>
        <w:rPr>
          <w:color w:val="auto"/>
        </w:rPr>
      </w:pPr>
      <w:r w:rsidRPr="00A4369D">
        <w:rPr>
          <w:b/>
        </w:rPr>
        <w:t>1</w:t>
      </w:r>
      <w:r w:rsidR="00D00190">
        <w:rPr>
          <w:b/>
        </w:rPr>
        <w:t>0</w:t>
      </w:r>
      <w:r w:rsidR="00C129BB">
        <w:rPr>
          <w:b/>
        </w:rPr>
        <w:t>.2</w:t>
      </w:r>
      <w:r w:rsidRPr="00A4369D">
        <w:rPr>
          <w:b/>
        </w:rPr>
        <w:t>.</w:t>
      </w:r>
      <w:r w:rsidR="00B717B0" w:rsidRPr="00A4369D">
        <w:t>Yüklenici yapılan işe ilişkin hakediş ve alacaklarını idarenin yazılı izni olmaksızın başkalarına devir veya temlik edemez.</w:t>
      </w:r>
      <w:r w:rsidR="00C129BB">
        <w:t xml:space="preserve"> </w:t>
      </w:r>
      <w:r w:rsidRPr="00A4369D">
        <w:t xml:space="preserve">İdarenin alacağın ve/veya borçlarını devri talebinin iletilmesi durumunda </w:t>
      </w:r>
      <w:r w:rsidR="00181008" w:rsidRPr="00A4369D">
        <w:t>İdare</w:t>
      </w:r>
      <w:r w:rsidR="00231899" w:rsidRPr="00A4369D">
        <w:t xml:space="preserve">, </w:t>
      </w:r>
      <w:r w:rsidRPr="00A4369D">
        <w:t xml:space="preserve">Yüklenicinin finansal ve mali durumunu, defterlerini denetleme hakkını haiz olacak ve ancak bu incelemelerin tamamlanmasından sonra uygun bulursa alacağın/borcun devrine izin verebilecektir. Bu hususta takdir hakkı münhasıran </w:t>
      </w:r>
      <w:r w:rsidR="00181008" w:rsidRPr="00A4369D">
        <w:t>İdareye</w:t>
      </w:r>
      <w:r w:rsidRPr="00A4369D">
        <w:t xml:space="preserve"> aittir. </w:t>
      </w:r>
      <w:r w:rsidR="00103FA3" w:rsidRPr="00A4369D">
        <w:rPr>
          <w:color w:val="auto"/>
        </w:rPr>
        <w:t xml:space="preserve">Yüklenicinin hisse sahipliğinde olabilecek her orandaki değişim devir ve temlik yasağına aykırı hareket anlamında yorumlanacak olup bu husus Sözleşmenin haklı nedenle feshine gerekçe teşkil eder. </w:t>
      </w:r>
    </w:p>
    <w:p w14:paraId="7840EA1E" w14:textId="77777777" w:rsidR="00231899" w:rsidRPr="00A4369D" w:rsidRDefault="00231899" w:rsidP="00B717B0">
      <w:pPr>
        <w:jc w:val="both"/>
        <w:rPr>
          <w:color w:val="auto"/>
        </w:rPr>
      </w:pPr>
    </w:p>
    <w:p w14:paraId="6D6268D2" w14:textId="24E4AC80" w:rsidR="00231899" w:rsidRPr="00871605" w:rsidRDefault="00D00190" w:rsidP="00871605">
      <w:pPr>
        <w:jc w:val="both"/>
      </w:pPr>
      <w:r>
        <w:rPr>
          <w:b/>
          <w:color w:val="auto"/>
        </w:rPr>
        <w:t>10</w:t>
      </w:r>
      <w:r w:rsidR="00231899" w:rsidRPr="00A4369D">
        <w:rPr>
          <w:b/>
          <w:color w:val="auto"/>
        </w:rPr>
        <w:t>.</w:t>
      </w:r>
      <w:r w:rsidR="00C129BB">
        <w:rPr>
          <w:b/>
          <w:color w:val="auto"/>
        </w:rPr>
        <w:t>3</w:t>
      </w:r>
      <w:r w:rsidR="00231899" w:rsidRPr="00A4369D">
        <w:rPr>
          <w:b/>
          <w:color w:val="auto"/>
        </w:rPr>
        <w:t>.</w:t>
      </w:r>
      <w:r w:rsidR="00231899" w:rsidRPr="00A4369D">
        <w:t xml:space="preserve">Yükleniciye sözleşme altında yapılacak ödemeler, sözleşme kapsamındaki işleri yerine getirmesi karşılığı yapılacak ödemelerden ibaret olup Sözleşme süresince, Yükleniciye hiçbir şekil veya surette avans vb. adı altında ön ödeme veya herhangi bir zamanda farklı bir ödeme yapılmayacak Yüklenici tarafından da böyle bir talepte bulunulmayacaktır. Yüklenici böyle bir talepte bulunması borçlarını ifada güç duruma düşmesi anlamında yorumlanabilecek olup </w:t>
      </w:r>
      <w:r w:rsidR="00181008" w:rsidRPr="00A4369D">
        <w:t xml:space="preserve">İdare </w:t>
      </w:r>
      <w:r w:rsidR="00231899" w:rsidRPr="00A4369D">
        <w:t xml:space="preserve">bu durumda Yükleniciden mali ve finansal durumlarını denetlemeye açmasını </w:t>
      </w:r>
      <w:r w:rsidR="00871605" w:rsidRPr="00871605">
        <w:t>isteyebileceği gibi İdare bu durumda sözleşmeyi haklı nedenle ve derhal feshedebilecektir.</w:t>
      </w:r>
    </w:p>
    <w:p w14:paraId="735C3E17" w14:textId="77777777" w:rsidR="00231899" w:rsidRPr="00A4369D" w:rsidRDefault="00231899" w:rsidP="00B717B0">
      <w:pPr>
        <w:jc w:val="both"/>
      </w:pPr>
    </w:p>
    <w:p w14:paraId="34C6F7A9" w14:textId="08D3DD1A" w:rsidR="00231899" w:rsidRPr="00C129BB" w:rsidRDefault="00D00190" w:rsidP="00D00190">
      <w:pPr>
        <w:spacing w:before="120"/>
        <w:jc w:val="both"/>
        <w:rPr>
          <w:b/>
          <w:bCs/>
          <w:color w:val="auto"/>
        </w:rPr>
      </w:pPr>
      <w:r>
        <w:rPr>
          <w:b/>
          <w:bCs/>
          <w:color w:val="auto"/>
        </w:rPr>
        <w:t>Madde 11</w:t>
      </w:r>
      <w:r w:rsidR="00530EC7" w:rsidRPr="00A4369D">
        <w:rPr>
          <w:b/>
          <w:bCs/>
          <w:color w:val="auto"/>
        </w:rPr>
        <w:t>–İşi bizzat yapma yükümlülüğü</w:t>
      </w:r>
    </w:p>
    <w:p w14:paraId="5017D93F" w14:textId="77777777" w:rsidR="00B717B0" w:rsidRPr="00A4369D" w:rsidRDefault="00103FA3" w:rsidP="00B717B0">
      <w:pPr>
        <w:jc w:val="both"/>
      </w:pPr>
      <w:r w:rsidRPr="00A4369D">
        <w:t>Yüklenici İş’i bizzat yapmakla mükellef olup b</w:t>
      </w:r>
      <w:r w:rsidR="00B717B0" w:rsidRPr="00A4369D">
        <w:t xml:space="preserve">u işte alt yüklenici çalıştırılmayacak ve işlerin tamamı yüklenicinin kendisi tarafından yapılacaktır. </w:t>
      </w:r>
      <w:r w:rsidRPr="00A4369D">
        <w:t>Aksine bir davranış Sözleşmenin İdare tarafından haklı feshine gerekçe oluşturur.</w:t>
      </w:r>
    </w:p>
    <w:p w14:paraId="3DF63156" w14:textId="44583475" w:rsidR="00B717B0" w:rsidRPr="00A4369D" w:rsidRDefault="00B717B0" w:rsidP="00B717B0">
      <w:pPr>
        <w:spacing w:before="120"/>
        <w:jc w:val="both"/>
        <w:rPr>
          <w:b/>
          <w:bCs/>
          <w:color w:val="auto"/>
        </w:rPr>
      </w:pPr>
      <w:r w:rsidRPr="00A4369D">
        <w:rPr>
          <w:b/>
          <w:bCs/>
          <w:color w:val="auto"/>
        </w:rPr>
        <w:t>Madde 1</w:t>
      </w:r>
      <w:r w:rsidR="00D00190">
        <w:rPr>
          <w:b/>
          <w:bCs/>
          <w:color w:val="auto"/>
        </w:rPr>
        <w:t>2</w:t>
      </w:r>
      <w:r w:rsidR="00103FA3" w:rsidRPr="00A4369D">
        <w:rPr>
          <w:b/>
          <w:bCs/>
          <w:color w:val="auto"/>
        </w:rPr>
        <w:t xml:space="preserve"> </w:t>
      </w:r>
      <w:r w:rsidR="008A0F5A" w:rsidRPr="00A4369D">
        <w:rPr>
          <w:b/>
          <w:bCs/>
          <w:color w:val="auto"/>
        </w:rPr>
        <w:t>– Ceza-i Şartlar</w:t>
      </w:r>
    </w:p>
    <w:p w14:paraId="28CF75DA" w14:textId="2098FC00" w:rsidR="00B717B0" w:rsidRPr="00A4369D" w:rsidRDefault="00B717B0" w:rsidP="00D00190">
      <w:pPr>
        <w:jc w:val="both"/>
      </w:pPr>
      <w:r w:rsidRPr="00A4369D">
        <w:rPr>
          <w:b/>
          <w:bCs/>
        </w:rPr>
        <w:t>1</w:t>
      </w:r>
      <w:r w:rsidR="00D00190">
        <w:rPr>
          <w:b/>
          <w:bCs/>
        </w:rPr>
        <w:t>2</w:t>
      </w:r>
      <w:r w:rsidRPr="00A4369D">
        <w:rPr>
          <w:b/>
          <w:bCs/>
        </w:rPr>
        <w:t>.1.</w:t>
      </w:r>
      <w:r w:rsidRPr="00A4369D">
        <w:t xml:space="preserve"> İdare tarafından uygulanacak cezalar aşağıda belirtilmiştir: </w:t>
      </w:r>
    </w:p>
    <w:p w14:paraId="39E8FC38" w14:textId="00D241B5" w:rsidR="005F1352" w:rsidRPr="00A4369D" w:rsidRDefault="00B717B0" w:rsidP="001846F6">
      <w:pPr>
        <w:jc w:val="both"/>
        <w:rPr>
          <w:bCs/>
          <w:u w:val="dotted"/>
        </w:rPr>
      </w:pPr>
      <w:r w:rsidRPr="00A4369D">
        <w:rPr>
          <w:b/>
          <w:bCs/>
        </w:rPr>
        <w:t>1</w:t>
      </w:r>
      <w:r w:rsidR="00D00190">
        <w:rPr>
          <w:b/>
          <w:bCs/>
        </w:rPr>
        <w:t>2</w:t>
      </w:r>
      <w:r w:rsidRPr="00A4369D">
        <w:rPr>
          <w:b/>
          <w:bCs/>
        </w:rPr>
        <w:t>.1.1.</w:t>
      </w:r>
      <w:r w:rsidRPr="00C129BB">
        <w:rPr>
          <w:rStyle w:val="richtext"/>
          <w:bCs/>
        </w:rPr>
        <w:t xml:space="preserve">Sözleşme konusu işin tekrar eden kısımlarının sözleşmeye uygun olarak gerçekleştirilmemesi halinde, İdarece yapılan kontrol ve denetimlerde Teknik </w:t>
      </w:r>
      <w:proofErr w:type="spellStart"/>
      <w:r w:rsidRPr="00C129BB">
        <w:rPr>
          <w:rStyle w:val="richtext"/>
          <w:bCs/>
        </w:rPr>
        <w:t>Şartname’de</w:t>
      </w:r>
      <w:proofErr w:type="spellEnd"/>
      <w:r w:rsidRPr="00C129BB">
        <w:rPr>
          <w:rStyle w:val="richtext"/>
          <w:bCs/>
        </w:rPr>
        <w:t xml:space="preserve"> belirtilen hükümlerin herhangi birinin uygulanmasında görülebilecek her bir aykırılık için ayrı ayrı uygulanmak üzere</w:t>
      </w:r>
      <w:r w:rsidR="00C129BB">
        <w:rPr>
          <w:rStyle w:val="richtext"/>
          <w:bCs/>
        </w:rPr>
        <w:t>;</w:t>
      </w:r>
      <w:r w:rsidRPr="00C129BB">
        <w:rPr>
          <w:rStyle w:val="richtext"/>
          <w:bCs/>
        </w:rPr>
        <w:t xml:space="preserve"> yüklenici</w:t>
      </w:r>
      <w:r w:rsidR="00C129BB" w:rsidRPr="00C129BB">
        <w:rPr>
          <w:rStyle w:val="richtext"/>
          <w:bCs/>
        </w:rPr>
        <w:t xml:space="preserve"> </w:t>
      </w:r>
      <w:r w:rsidR="00C129BB">
        <w:rPr>
          <w:rStyle w:val="richtext"/>
          <w:bCs/>
        </w:rPr>
        <w:t>aykırılığın tespit edildiği tarihi takip eden ilk ay</w:t>
      </w:r>
      <w:r w:rsidR="00AC2C69" w:rsidRPr="00C129BB">
        <w:rPr>
          <w:rStyle w:val="richtext"/>
          <w:bCs/>
        </w:rPr>
        <w:t xml:space="preserve"> fatura tutarının </w:t>
      </w:r>
      <w:proofErr w:type="gramStart"/>
      <w:r w:rsidR="005F1352" w:rsidRPr="00C129BB">
        <w:t>% 5</w:t>
      </w:r>
      <w:proofErr w:type="gramEnd"/>
      <w:r w:rsidR="005F1352" w:rsidRPr="00C129BB">
        <w:t xml:space="preserve">’ini cezai şart olarak nakden ve defaten ödeyecektir. Cezai şartta tenkis mümkün ve muteber değildir. </w:t>
      </w:r>
    </w:p>
    <w:p w14:paraId="3A20C9E2" w14:textId="77777777" w:rsidR="005F1352" w:rsidRPr="00A4369D" w:rsidRDefault="005F1352" w:rsidP="00B717B0">
      <w:pPr>
        <w:jc w:val="both"/>
        <w:rPr>
          <w:rStyle w:val="richtext"/>
          <w:bCs/>
          <w:u w:val="dotted"/>
        </w:rPr>
      </w:pPr>
    </w:p>
    <w:p w14:paraId="16EDBF44" w14:textId="1173CA22" w:rsidR="00B717B0" w:rsidRPr="007A5133" w:rsidRDefault="00B717B0" w:rsidP="00B717B0">
      <w:pPr>
        <w:jc w:val="both"/>
        <w:rPr>
          <w:rStyle w:val="richtext"/>
          <w:bCs/>
        </w:rPr>
      </w:pPr>
      <w:r w:rsidRPr="007A5133">
        <w:rPr>
          <w:rStyle w:val="richtext"/>
          <w:bCs/>
        </w:rPr>
        <w:t xml:space="preserve">Bu aykırılıkların ardı ardına veya aralıklı olarak gerçekleştirilmek suretiyle 3 (Üç) kez tekrarlanması durumunda, yukarıda öngörülen ceza uygulanmakla birlikte, protesto çekmeye gerek kalmaksızın sözleşme İdarece feshedilecektir. Yüklenici firma çalıştırdığı </w:t>
      </w:r>
      <w:r w:rsidR="00756358">
        <w:rPr>
          <w:rStyle w:val="richtext"/>
          <w:bCs/>
        </w:rPr>
        <w:t>ekibin</w:t>
      </w:r>
      <w:r w:rsidRPr="007A5133">
        <w:rPr>
          <w:rStyle w:val="richtext"/>
          <w:bCs/>
        </w:rPr>
        <w:t xml:space="preserve"> ücretleri ile sosyal güvenlik ve işsizlik sigortası primlerini tam, zamanında ve düzenli olarak yatırmaması veya uygulamada işçilere </w:t>
      </w:r>
      <w:r w:rsidRPr="007A5133">
        <w:rPr>
          <w:rStyle w:val="richtext"/>
          <w:bCs/>
        </w:rPr>
        <w:lastRenderedPageBreak/>
        <w:t xml:space="preserve">bordrolarında yer alan net ücretlerinden daha az ücret ödendiğinin tespit edilmesi durumlarında İdare sözleşmeyi </w:t>
      </w:r>
      <w:proofErr w:type="spellStart"/>
      <w:proofErr w:type="gramStart"/>
      <w:r w:rsidRPr="007A5133">
        <w:rPr>
          <w:rStyle w:val="richtext"/>
          <w:bCs/>
        </w:rPr>
        <w:t>fesh</w:t>
      </w:r>
      <w:proofErr w:type="spellEnd"/>
      <w:r w:rsidRPr="007A5133">
        <w:rPr>
          <w:rStyle w:val="richtext"/>
          <w:bCs/>
        </w:rPr>
        <w:t xml:space="preserve"> edebilecektir</w:t>
      </w:r>
      <w:proofErr w:type="gramEnd"/>
      <w:r w:rsidRPr="007A5133">
        <w:rPr>
          <w:rStyle w:val="richtext"/>
          <w:bCs/>
        </w:rPr>
        <w:t>.</w:t>
      </w:r>
    </w:p>
    <w:p w14:paraId="39CF5737" w14:textId="77777777" w:rsidR="006355BC" w:rsidRPr="00A4369D" w:rsidRDefault="006355BC" w:rsidP="00B717B0">
      <w:pPr>
        <w:jc w:val="both"/>
        <w:rPr>
          <w:rStyle w:val="richtext"/>
          <w:bCs/>
          <w:u w:val="dotted"/>
        </w:rPr>
      </w:pPr>
    </w:p>
    <w:p w14:paraId="0F64F65F" w14:textId="77777777" w:rsidR="001846F6" w:rsidRPr="00A4369D" w:rsidRDefault="001846F6" w:rsidP="001846F6">
      <w:pPr>
        <w:pStyle w:val="AklamaMetni"/>
        <w:jc w:val="both"/>
        <w:rPr>
          <w:sz w:val="24"/>
          <w:szCs w:val="24"/>
        </w:rPr>
      </w:pPr>
    </w:p>
    <w:p w14:paraId="2F4C5063" w14:textId="2A075662" w:rsidR="00B717B0" w:rsidRPr="00A4369D" w:rsidRDefault="00D00190" w:rsidP="00D00190">
      <w:pPr>
        <w:pStyle w:val="AklamaMetni"/>
        <w:jc w:val="both"/>
        <w:rPr>
          <w:sz w:val="24"/>
          <w:szCs w:val="24"/>
        </w:rPr>
      </w:pPr>
      <w:r>
        <w:rPr>
          <w:b/>
          <w:sz w:val="24"/>
          <w:szCs w:val="24"/>
        </w:rPr>
        <w:t>12</w:t>
      </w:r>
      <w:r w:rsidR="00756358">
        <w:rPr>
          <w:b/>
          <w:sz w:val="24"/>
          <w:szCs w:val="24"/>
        </w:rPr>
        <w:t>.1.</w:t>
      </w:r>
      <w:r>
        <w:rPr>
          <w:b/>
          <w:sz w:val="24"/>
          <w:szCs w:val="24"/>
        </w:rPr>
        <w:t>2</w:t>
      </w:r>
      <w:r w:rsidR="00A309CC" w:rsidRPr="00A4369D">
        <w:rPr>
          <w:b/>
          <w:sz w:val="24"/>
          <w:szCs w:val="24"/>
        </w:rPr>
        <w:t xml:space="preserve">. </w:t>
      </w:r>
      <w:r w:rsidR="00A309CC" w:rsidRPr="00A4369D">
        <w:rPr>
          <w:sz w:val="24"/>
          <w:szCs w:val="24"/>
        </w:rPr>
        <w:t>İdare</w:t>
      </w:r>
      <w:r w:rsidR="00B717B0" w:rsidRPr="00A4369D">
        <w:rPr>
          <w:sz w:val="24"/>
          <w:szCs w:val="24"/>
        </w:rPr>
        <w:t xml:space="preserve"> tarafından kesilecek cezanın toplam tutarı, hiçbir durumda, sözleşme bedelinin </w:t>
      </w:r>
      <w:r w:rsidR="00A309CC" w:rsidRPr="00A4369D">
        <w:rPr>
          <w:sz w:val="24"/>
          <w:szCs w:val="24"/>
        </w:rPr>
        <w:t>%30</w:t>
      </w:r>
      <w:r w:rsidR="00B717B0" w:rsidRPr="00A4369D">
        <w:rPr>
          <w:sz w:val="24"/>
          <w:szCs w:val="24"/>
        </w:rPr>
        <w:t xml:space="preserve">'unu geçmeyecektir. </w:t>
      </w:r>
    </w:p>
    <w:p w14:paraId="1DB4B072" w14:textId="77777777" w:rsidR="001846F6" w:rsidRPr="00A4369D" w:rsidRDefault="001846F6" w:rsidP="001846F6">
      <w:pPr>
        <w:pStyle w:val="AklamaMetni"/>
        <w:jc w:val="both"/>
        <w:rPr>
          <w:sz w:val="24"/>
          <w:szCs w:val="24"/>
        </w:rPr>
      </w:pPr>
    </w:p>
    <w:p w14:paraId="37E1CE05" w14:textId="08D1806B" w:rsidR="00B717B0" w:rsidRPr="00A4369D" w:rsidRDefault="00B717B0" w:rsidP="001846F6">
      <w:pPr>
        <w:jc w:val="both"/>
      </w:pPr>
      <w:r w:rsidRPr="00A4369D">
        <w:rPr>
          <w:b/>
          <w:bCs/>
        </w:rPr>
        <w:t>1</w:t>
      </w:r>
      <w:r w:rsidR="00D00190">
        <w:rPr>
          <w:b/>
          <w:bCs/>
        </w:rPr>
        <w:t>2</w:t>
      </w:r>
      <w:r w:rsidRPr="00A4369D">
        <w:rPr>
          <w:b/>
          <w:bCs/>
        </w:rPr>
        <w:t>.2.</w:t>
      </w:r>
      <w:r w:rsidRPr="00A4369D">
        <w:t xml:space="preserve"> Yukarıda belirtilen cezalar ayrıca protesto çekmeye gerek kalmaksızın yükleniciye yapılacak ödemelerden kesilir. Cezanın ödemelerden karşılanamaması halinde ceza tutarı yükleniciden ayrıca tahsil edilir. </w:t>
      </w:r>
    </w:p>
    <w:p w14:paraId="7C04514E" w14:textId="3A89D244" w:rsidR="001846F6" w:rsidRPr="00A4369D" w:rsidRDefault="001846F6" w:rsidP="00170806">
      <w:pPr>
        <w:jc w:val="both"/>
      </w:pPr>
    </w:p>
    <w:p w14:paraId="4CB01AC4" w14:textId="61942510" w:rsidR="00B717B0" w:rsidRPr="00A4369D" w:rsidRDefault="00B717B0" w:rsidP="00734049">
      <w:pPr>
        <w:jc w:val="both"/>
      </w:pPr>
      <w:r w:rsidRPr="00A4369D">
        <w:rPr>
          <w:b/>
          <w:bCs/>
        </w:rPr>
        <w:t>1</w:t>
      </w:r>
      <w:r w:rsidR="00D00190">
        <w:rPr>
          <w:b/>
          <w:bCs/>
        </w:rPr>
        <w:t>2</w:t>
      </w:r>
      <w:r w:rsidR="00871605">
        <w:rPr>
          <w:b/>
          <w:bCs/>
        </w:rPr>
        <w:t>.3</w:t>
      </w:r>
      <w:r w:rsidRPr="00A4369D">
        <w:rPr>
          <w:b/>
          <w:bCs/>
        </w:rPr>
        <w:t>.</w:t>
      </w:r>
      <w:r w:rsidRPr="00A4369D">
        <w:t xml:space="preserve"> Yasak fiil ve davranışlar;</w:t>
      </w:r>
    </w:p>
    <w:p w14:paraId="1AFFADBE" w14:textId="77777777" w:rsidR="001846F6" w:rsidRPr="00A4369D" w:rsidRDefault="001846F6" w:rsidP="00345476">
      <w:pPr>
        <w:jc w:val="both"/>
      </w:pPr>
    </w:p>
    <w:p w14:paraId="5DB91203" w14:textId="77777777" w:rsidR="00B717B0" w:rsidRPr="00A4369D" w:rsidRDefault="00B717B0" w:rsidP="00B03AAA">
      <w:pPr>
        <w:jc w:val="both"/>
      </w:pPr>
      <w:r w:rsidRPr="00A4369D">
        <w:t xml:space="preserve">Sözleşmenin uygulanması sırasında aşağıda belirtilen fiil veya davranışlarda bulunmak yasaktır: </w:t>
      </w:r>
    </w:p>
    <w:p w14:paraId="1FF4DB94" w14:textId="77777777" w:rsidR="00B717B0" w:rsidRPr="00A4369D" w:rsidRDefault="00B717B0" w:rsidP="002F41E3">
      <w:pPr>
        <w:jc w:val="both"/>
      </w:pPr>
      <w:r w:rsidRPr="00A4369D">
        <w:t xml:space="preserve">a) Hile, vaat, tehdit, nüfuz kullanma, çıkar sağlama, anlaşma, irtikap, rüşvet suretiyle veya başka yollarla sözleşmeye ilişkin işlemlere fesat karıştırmak veya buna teşebbüs etmek. </w:t>
      </w:r>
    </w:p>
    <w:p w14:paraId="0F98721E" w14:textId="77777777" w:rsidR="00B717B0" w:rsidRPr="00A4369D" w:rsidRDefault="00B717B0" w:rsidP="002F41E3">
      <w:pPr>
        <w:jc w:val="both"/>
      </w:pPr>
      <w:r w:rsidRPr="00A4369D">
        <w:t xml:space="preserve">b) Sahte belge düzenlemek, kullanmak veya bunlara teşebbüs etmek. </w:t>
      </w:r>
    </w:p>
    <w:p w14:paraId="665EA8F6" w14:textId="77777777" w:rsidR="00B717B0" w:rsidRPr="00A4369D" w:rsidRDefault="00B717B0" w:rsidP="002F41E3">
      <w:pPr>
        <w:jc w:val="both"/>
      </w:pPr>
      <w:r w:rsidRPr="00A4369D">
        <w:t xml:space="preserve">c) Sözleşme konusu işin yapılması veya teslimi sırasında hileli malzeme, araç veya usuller kullanmak, fen ve sanat kurallarına aykırı, eksik, hatalı veya kusurlu imalat yapmak. </w:t>
      </w:r>
    </w:p>
    <w:p w14:paraId="5884CAD2" w14:textId="7F778F07" w:rsidR="00B717B0" w:rsidRDefault="00B717B0" w:rsidP="00B717B0">
      <w:pPr>
        <w:jc w:val="both"/>
      </w:pPr>
      <w:r w:rsidRPr="00A4369D">
        <w:t xml:space="preserve">Sayılan yasak fiil veya davranışlarda bulunduğunun tespit edilmesi halinde ise ayrıca protesto çekmeye gerek kalmaksızın kesin teminat ve varsa ek kesin teminatlar gelir kaydedilir ve sözleşme feshedilerek hesabı genel hükümlere göre tasfiye edilir. </w:t>
      </w:r>
    </w:p>
    <w:p w14:paraId="50811F6D" w14:textId="77777777" w:rsidR="00C044E5" w:rsidRPr="007E6AE5" w:rsidRDefault="00C044E5" w:rsidP="00B717B0">
      <w:pPr>
        <w:jc w:val="both"/>
      </w:pPr>
    </w:p>
    <w:p w14:paraId="049F791C" w14:textId="123424DD" w:rsidR="00B717B0" w:rsidRPr="007E6AE5" w:rsidRDefault="00B717B0" w:rsidP="00D00190">
      <w:pPr>
        <w:jc w:val="both"/>
        <w:rPr>
          <w:b/>
          <w:bCs/>
          <w:color w:val="auto"/>
        </w:rPr>
      </w:pPr>
      <w:r w:rsidRPr="007E6AE5">
        <w:rPr>
          <w:b/>
          <w:bCs/>
          <w:color w:val="auto"/>
        </w:rPr>
        <w:t>Madde 1</w:t>
      </w:r>
      <w:r w:rsidR="00D00190">
        <w:rPr>
          <w:b/>
          <w:bCs/>
          <w:color w:val="auto"/>
        </w:rPr>
        <w:t>3</w:t>
      </w:r>
      <w:r w:rsidRPr="007E6AE5">
        <w:rPr>
          <w:b/>
          <w:bCs/>
          <w:color w:val="auto"/>
        </w:rPr>
        <w:t xml:space="preserve"> </w:t>
      </w:r>
      <w:r w:rsidR="004E4762" w:rsidRPr="007E6AE5">
        <w:rPr>
          <w:b/>
          <w:bCs/>
          <w:color w:val="auto"/>
        </w:rPr>
        <w:t>–</w:t>
      </w:r>
      <w:r w:rsidRPr="007E6AE5">
        <w:rPr>
          <w:b/>
          <w:bCs/>
          <w:color w:val="auto"/>
        </w:rPr>
        <w:t xml:space="preserve"> </w:t>
      </w:r>
      <w:r w:rsidR="004E4762" w:rsidRPr="007E6AE5">
        <w:rPr>
          <w:b/>
          <w:bCs/>
          <w:color w:val="auto"/>
        </w:rPr>
        <w:t>Muayene ve Kabul Komisyonu</w:t>
      </w:r>
      <w:r w:rsidRPr="007E6AE5">
        <w:rPr>
          <w:b/>
          <w:bCs/>
          <w:color w:val="auto"/>
        </w:rPr>
        <w:t xml:space="preserve">, </w:t>
      </w:r>
      <w:r w:rsidR="004E4762" w:rsidRPr="007E6AE5">
        <w:rPr>
          <w:b/>
          <w:bCs/>
          <w:color w:val="auto"/>
        </w:rPr>
        <w:t>g</w:t>
      </w:r>
      <w:r w:rsidRPr="007E6AE5">
        <w:rPr>
          <w:b/>
          <w:bCs/>
          <w:color w:val="auto"/>
        </w:rPr>
        <w:t>örev ve yetkileri</w:t>
      </w:r>
    </w:p>
    <w:p w14:paraId="74F5D8D9" w14:textId="77777777" w:rsidR="00DA7A59" w:rsidRPr="007E6AE5" w:rsidRDefault="00DA7A59" w:rsidP="00DA7A59">
      <w:pPr>
        <w:jc w:val="both"/>
      </w:pPr>
    </w:p>
    <w:p w14:paraId="47982EEF" w14:textId="45FDB3D9" w:rsidR="00D00190" w:rsidRPr="00D00190" w:rsidRDefault="00D00190" w:rsidP="00D00190">
      <w:pPr>
        <w:tabs>
          <w:tab w:val="num" w:pos="900"/>
        </w:tabs>
        <w:jc w:val="both"/>
      </w:pPr>
      <w:proofErr w:type="spellStart"/>
      <w:r w:rsidRPr="00D00190">
        <w:t>Lisans'ın</w:t>
      </w:r>
      <w:proofErr w:type="spellEnd"/>
      <w:r w:rsidRPr="00D00190">
        <w:t xml:space="preserve"> Kabulü İdare tarafından Sistem </w:t>
      </w:r>
      <w:proofErr w:type="spellStart"/>
      <w:r w:rsidRPr="00D00190">
        <w:t>kurulumununun</w:t>
      </w:r>
      <w:proofErr w:type="spellEnd"/>
      <w:r w:rsidRPr="00D00190">
        <w:t xml:space="preserve"> tamamlanmasını ve devreye alınmasını takip eden 15 (</w:t>
      </w:r>
      <w:proofErr w:type="spellStart"/>
      <w:r w:rsidRPr="00D00190">
        <w:t>onbeş</w:t>
      </w:r>
      <w:proofErr w:type="spellEnd"/>
      <w:r w:rsidRPr="00D00190">
        <w:t xml:space="preserve">) gün içerisinde yapılacaktır. Ancak Lisansın çalışır vaziyette teslim edildiği tarihten itibaren tespit edilen eksik ve kusurlu durumlar Firma tarafından giderilinceye kadar </w:t>
      </w:r>
      <w:r>
        <w:t>İdare</w:t>
      </w:r>
      <w:r w:rsidRPr="00D00190">
        <w:t xml:space="preserve"> Kesin Kabul işlemini erteleme hakkına sahiptir. </w:t>
      </w:r>
    </w:p>
    <w:p w14:paraId="21F27FF6" w14:textId="77777777" w:rsidR="00340E87" w:rsidRPr="007E6AE5" w:rsidRDefault="00340E87" w:rsidP="00340E87">
      <w:pPr>
        <w:overflowPunct/>
        <w:autoSpaceDE/>
        <w:jc w:val="both"/>
      </w:pPr>
    </w:p>
    <w:p w14:paraId="54D83A73" w14:textId="0D215817" w:rsidR="00B03AAA" w:rsidRPr="007E6AE5" w:rsidRDefault="00D00190" w:rsidP="00B03AAA">
      <w:pPr>
        <w:spacing w:before="120"/>
        <w:jc w:val="both"/>
        <w:rPr>
          <w:b/>
          <w:bCs/>
          <w:color w:val="auto"/>
        </w:rPr>
      </w:pPr>
      <w:r>
        <w:rPr>
          <w:b/>
          <w:bCs/>
          <w:color w:val="auto"/>
        </w:rPr>
        <w:t>Madde 14</w:t>
      </w:r>
      <w:r w:rsidR="00CA124C" w:rsidRPr="007E6AE5">
        <w:rPr>
          <w:b/>
          <w:bCs/>
          <w:color w:val="auto"/>
        </w:rPr>
        <w:t>-</w:t>
      </w:r>
      <w:r w:rsidR="00B03AAA" w:rsidRPr="007E6AE5">
        <w:rPr>
          <w:b/>
          <w:bCs/>
          <w:color w:val="auto"/>
        </w:rPr>
        <w:t>Sözleşmeye aykırılık ve Sözleşmenin ihlali</w:t>
      </w:r>
    </w:p>
    <w:p w14:paraId="064725E6" w14:textId="77777777" w:rsidR="00B03AAA" w:rsidRPr="007E6AE5" w:rsidRDefault="00B03AAA" w:rsidP="00B03AAA">
      <w:pPr>
        <w:rPr>
          <w:b/>
        </w:rPr>
      </w:pPr>
    </w:p>
    <w:p w14:paraId="72858D0B" w14:textId="77777777" w:rsidR="00B03AAA" w:rsidRPr="007E6AE5" w:rsidRDefault="00B03AAA" w:rsidP="00B03AAA">
      <w:pPr>
        <w:jc w:val="both"/>
      </w:pPr>
      <w:r w:rsidRPr="007E6AE5">
        <w:t xml:space="preserve">İşbu sözleşme konusu hizmetin yerine getirilmesi sırasında </w:t>
      </w:r>
      <w:r w:rsidR="00F51C54" w:rsidRPr="007E6AE5">
        <w:t>İdare</w:t>
      </w:r>
      <w:r w:rsidRPr="007E6AE5">
        <w:t xml:space="preserve"> tarafından tespit edilen kusur ve noksanlar ile her türlü ayıplar, tespit tarihinden itibaren en geç 7 (yedi) gün içinde</w:t>
      </w:r>
      <w:r w:rsidR="00F51C54" w:rsidRPr="007E6AE5">
        <w:t xml:space="preserve"> İdare</w:t>
      </w:r>
      <w:r w:rsidRPr="007E6AE5">
        <w:t xml:space="preserve"> tarafından Y</w:t>
      </w:r>
      <w:r w:rsidR="0016445F" w:rsidRPr="007E6AE5">
        <w:t>üklenici</w:t>
      </w:r>
      <w:r w:rsidRPr="007E6AE5">
        <w:t xml:space="preserve">ye yazılı olarak iletilecektir. </w:t>
      </w:r>
    </w:p>
    <w:p w14:paraId="0880CA72" w14:textId="77777777" w:rsidR="00B03AAA" w:rsidRPr="007E6AE5" w:rsidRDefault="00B03AAA" w:rsidP="00B03AAA">
      <w:pPr>
        <w:pStyle w:val="ListeParagraf"/>
        <w:spacing w:after="0" w:line="240" w:lineRule="auto"/>
        <w:ind w:left="1065"/>
        <w:jc w:val="both"/>
        <w:rPr>
          <w:caps w:val="0"/>
        </w:rPr>
      </w:pPr>
    </w:p>
    <w:p w14:paraId="4FE33D2C" w14:textId="77777777" w:rsidR="00B03AAA" w:rsidRPr="007E6AE5" w:rsidRDefault="00B03AAA" w:rsidP="00B03AAA">
      <w:pPr>
        <w:pStyle w:val="ListeParagraf"/>
        <w:spacing w:after="0" w:line="240" w:lineRule="auto"/>
        <w:ind w:left="0"/>
        <w:jc w:val="both"/>
        <w:rPr>
          <w:caps w:val="0"/>
        </w:rPr>
      </w:pPr>
      <w:r w:rsidRPr="007E6AE5">
        <w:rPr>
          <w:caps w:val="0"/>
        </w:rPr>
        <w:t>Y</w:t>
      </w:r>
      <w:r w:rsidR="0016445F" w:rsidRPr="007E6AE5">
        <w:rPr>
          <w:caps w:val="0"/>
        </w:rPr>
        <w:t>üklenici</w:t>
      </w:r>
      <w:r w:rsidRPr="007E6AE5">
        <w:rPr>
          <w:caps w:val="0"/>
        </w:rPr>
        <w:t>,</w:t>
      </w:r>
      <w:r w:rsidR="0016445F" w:rsidRPr="007E6AE5">
        <w:rPr>
          <w:caps w:val="0"/>
        </w:rPr>
        <w:t xml:space="preserve"> İdare</w:t>
      </w:r>
      <w:r w:rsidRPr="007E6AE5">
        <w:rPr>
          <w:caps w:val="0"/>
        </w:rPr>
        <w:t xml:space="preserve"> tarafından iletilen bu kusur ve noksanlar ile her türlü ayıpları aşağıda belirtilen </w:t>
      </w:r>
      <w:r w:rsidR="00F51C54" w:rsidRPr="007E6AE5">
        <w:rPr>
          <w:caps w:val="0"/>
        </w:rPr>
        <w:t>İdare</w:t>
      </w:r>
      <w:r w:rsidRPr="007E6AE5">
        <w:rPr>
          <w:caps w:val="0"/>
        </w:rPr>
        <w:t xml:space="preserve"> tarafından seçimlik hak olarak kullanılacak telafi yollarından biri ile en geç 7 (yedi) gün içinde gidermekle yükümlü olacaktır.;</w:t>
      </w:r>
    </w:p>
    <w:p w14:paraId="5BAE9EF1" w14:textId="77777777" w:rsidR="00B03AAA" w:rsidRPr="007E6AE5" w:rsidRDefault="00B03AAA" w:rsidP="00B03AAA">
      <w:pPr>
        <w:ind w:left="360"/>
      </w:pPr>
    </w:p>
    <w:p w14:paraId="55147B36" w14:textId="77777777" w:rsidR="00B03AAA" w:rsidRPr="007E6AE5" w:rsidRDefault="00B03AAA" w:rsidP="00B03AAA">
      <w:pPr>
        <w:pStyle w:val="ListeParagraf"/>
        <w:numPr>
          <w:ilvl w:val="0"/>
          <w:numId w:val="9"/>
        </w:numPr>
        <w:spacing w:after="0" w:line="240" w:lineRule="auto"/>
        <w:contextualSpacing w:val="0"/>
        <w:jc w:val="both"/>
        <w:rPr>
          <w:caps w:val="0"/>
        </w:rPr>
      </w:pPr>
      <w:r w:rsidRPr="007E6AE5">
        <w:rPr>
          <w:caps w:val="0"/>
        </w:rPr>
        <w:t>Hizmeti sözleşmeye uygun olarak yeniden ifa etmek ve/veya,</w:t>
      </w:r>
    </w:p>
    <w:p w14:paraId="0DC7A388" w14:textId="77777777" w:rsidR="00B03AAA" w:rsidRPr="007E6AE5" w:rsidRDefault="00B03AAA" w:rsidP="00B03AAA">
      <w:pPr>
        <w:numPr>
          <w:ilvl w:val="0"/>
          <w:numId w:val="9"/>
        </w:numPr>
        <w:overflowPunct/>
        <w:autoSpaceDE/>
        <w:autoSpaceDN/>
        <w:jc w:val="both"/>
      </w:pPr>
      <w:r w:rsidRPr="007E6AE5">
        <w:t>Hizmetteki kusurları sözleşmeye uygun olarak gidermek ve/veya,</w:t>
      </w:r>
    </w:p>
    <w:p w14:paraId="3ED954E0" w14:textId="77777777" w:rsidR="00B03AAA" w:rsidRPr="007E6AE5" w:rsidRDefault="00B03AAA" w:rsidP="00B03AAA">
      <w:pPr>
        <w:numPr>
          <w:ilvl w:val="0"/>
          <w:numId w:val="9"/>
        </w:numPr>
        <w:overflowPunct/>
        <w:autoSpaceDE/>
        <w:autoSpaceDN/>
        <w:jc w:val="both"/>
      </w:pPr>
      <w:r w:rsidRPr="007E6AE5">
        <w:t>Hizmet bedelinde kusur oranında indirim yapmak ve/veya</w:t>
      </w:r>
    </w:p>
    <w:p w14:paraId="3299DF41" w14:textId="77777777" w:rsidR="00B03AAA" w:rsidRPr="007E6AE5" w:rsidRDefault="00B03AAA" w:rsidP="00B03AAA">
      <w:pPr>
        <w:numPr>
          <w:ilvl w:val="0"/>
          <w:numId w:val="9"/>
        </w:numPr>
        <w:overflowPunct/>
        <w:autoSpaceDE/>
        <w:autoSpaceDN/>
        <w:jc w:val="both"/>
      </w:pPr>
      <w:r w:rsidRPr="007E6AE5">
        <w:t>Hizmet bedeline ilişkin ödemeleri durdurmak ve/veya,</w:t>
      </w:r>
    </w:p>
    <w:p w14:paraId="54169E33" w14:textId="77777777" w:rsidR="00B03AAA" w:rsidRPr="007E6AE5" w:rsidRDefault="00B03AAA" w:rsidP="00B03AAA">
      <w:pPr>
        <w:numPr>
          <w:ilvl w:val="0"/>
          <w:numId w:val="9"/>
        </w:numPr>
        <w:overflowPunct/>
        <w:autoSpaceDE/>
        <w:autoSpaceDN/>
        <w:jc w:val="both"/>
      </w:pPr>
      <w:r w:rsidRPr="007E6AE5">
        <w:t>Hizmetin tamamını veya sadece kusurlu ifa edilmiş kısmını kabul etmeyerek 3. Kişilerden hizmeti almak, kusurlu ifa edilen hizmete ilişkin peşin ödemelerin iadesini talep etmek ve/veya</w:t>
      </w:r>
    </w:p>
    <w:p w14:paraId="02BFDF5A" w14:textId="77777777" w:rsidR="00B03AAA" w:rsidRPr="007E6AE5" w:rsidRDefault="00B03AAA" w:rsidP="00B03AAA">
      <w:pPr>
        <w:numPr>
          <w:ilvl w:val="0"/>
          <w:numId w:val="9"/>
        </w:numPr>
        <w:overflowPunct/>
        <w:autoSpaceDE/>
        <w:autoSpaceDN/>
        <w:jc w:val="both"/>
      </w:pPr>
      <w:r w:rsidRPr="007E6AE5">
        <w:lastRenderedPageBreak/>
        <w:t>Hizmetin 3. Kişilerden alınması sebebi ile doğacak ve diğer her türlü zararlarını Y</w:t>
      </w:r>
      <w:r w:rsidR="0016445F" w:rsidRPr="007E6AE5">
        <w:t xml:space="preserve">ükleniciden </w:t>
      </w:r>
      <w:r w:rsidRPr="007E6AE5">
        <w:t>talep etmek ve/veya</w:t>
      </w:r>
    </w:p>
    <w:p w14:paraId="15E8247D" w14:textId="77777777" w:rsidR="00B03AAA" w:rsidRPr="007E6AE5" w:rsidRDefault="00B03AAA" w:rsidP="00B03AAA">
      <w:pPr>
        <w:numPr>
          <w:ilvl w:val="0"/>
          <w:numId w:val="9"/>
        </w:numPr>
        <w:overflowPunct/>
        <w:autoSpaceDE/>
        <w:autoSpaceDN/>
        <w:jc w:val="both"/>
      </w:pPr>
      <w:r w:rsidRPr="007E6AE5">
        <w:t xml:space="preserve">Teminatları nakde çevirmek ve/veya </w:t>
      </w:r>
    </w:p>
    <w:p w14:paraId="05CC8A03" w14:textId="77777777" w:rsidR="00B03AAA" w:rsidRPr="007E6AE5" w:rsidRDefault="00B03AAA" w:rsidP="00B03AAA">
      <w:pPr>
        <w:numPr>
          <w:ilvl w:val="0"/>
          <w:numId w:val="9"/>
        </w:numPr>
        <w:overflowPunct/>
        <w:autoSpaceDE/>
        <w:autoSpaceDN/>
        <w:jc w:val="both"/>
      </w:pPr>
      <w:r w:rsidRPr="007E6AE5">
        <w:t>Cezai şart uygulamak ve/veya</w:t>
      </w:r>
    </w:p>
    <w:p w14:paraId="12D73ADB" w14:textId="77777777" w:rsidR="00B03AAA" w:rsidRPr="007E6AE5" w:rsidRDefault="00B03AAA" w:rsidP="00B03AAA">
      <w:pPr>
        <w:numPr>
          <w:ilvl w:val="0"/>
          <w:numId w:val="9"/>
        </w:numPr>
        <w:overflowPunct/>
        <w:autoSpaceDE/>
        <w:autoSpaceDN/>
        <w:jc w:val="both"/>
      </w:pPr>
      <w:r w:rsidRPr="007E6AE5">
        <w:t>Her türlü alacak ve zararlarını Y</w:t>
      </w:r>
      <w:r w:rsidR="0016445F" w:rsidRPr="007E6AE5">
        <w:t>ükleniciye</w:t>
      </w:r>
      <w:r w:rsidRPr="007E6AE5">
        <w:t xml:space="preserve"> yapılacak ödemelerden ve doğmuş alacaklarından tek taraflı olarak mahsup etmek ve/veya </w:t>
      </w:r>
    </w:p>
    <w:p w14:paraId="65F9AC03" w14:textId="77777777" w:rsidR="00B03AAA" w:rsidRPr="007E6AE5" w:rsidRDefault="00B03AAA" w:rsidP="00B03AAA">
      <w:pPr>
        <w:numPr>
          <w:ilvl w:val="0"/>
          <w:numId w:val="9"/>
        </w:numPr>
        <w:overflowPunct/>
        <w:autoSpaceDE/>
        <w:autoSpaceDN/>
        <w:jc w:val="both"/>
      </w:pPr>
      <w:r w:rsidRPr="007E6AE5">
        <w:t xml:space="preserve">İşbu sözleşmede tarif edilen sözleşmeye aykırılık ve fesih haklarını kullanmak </w:t>
      </w:r>
    </w:p>
    <w:p w14:paraId="3648E1BB" w14:textId="77777777" w:rsidR="00B03AAA" w:rsidRPr="007E6AE5" w:rsidRDefault="00B03AAA" w:rsidP="00B03AAA">
      <w:pPr>
        <w:ind w:left="1065"/>
        <w:jc w:val="both"/>
      </w:pPr>
    </w:p>
    <w:p w14:paraId="25089954" w14:textId="77777777" w:rsidR="00B03AAA" w:rsidRPr="007E6AE5" w:rsidRDefault="0016445F" w:rsidP="00B03AAA">
      <w:pPr>
        <w:pStyle w:val="ListeParagraf"/>
        <w:spacing w:after="0" w:line="240" w:lineRule="auto"/>
        <w:ind w:left="0"/>
        <w:jc w:val="both"/>
        <w:rPr>
          <w:caps w:val="0"/>
        </w:rPr>
      </w:pPr>
      <w:r w:rsidRPr="007E6AE5">
        <w:rPr>
          <w:caps w:val="0"/>
        </w:rPr>
        <w:t>İdarenin</w:t>
      </w:r>
      <w:r w:rsidR="00B03AAA" w:rsidRPr="007E6AE5">
        <w:rPr>
          <w:caps w:val="0"/>
        </w:rPr>
        <w:t xml:space="preserve"> burada belirtilen telafi yollarından birini veya birden fazlasını kullanması fesih hakkını kullanmasını engellemeyeceği gibi </w:t>
      </w:r>
      <w:r w:rsidRPr="007E6AE5">
        <w:rPr>
          <w:caps w:val="0"/>
        </w:rPr>
        <w:t>İdarenin kus</w:t>
      </w:r>
      <w:r w:rsidR="00B03AAA" w:rsidRPr="007E6AE5">
        <w:rPr>
          <w:caps w:val="0"/>
        </w:rPr>
        <w:t>urlu ifaya ilişkin yasadan ve Sözleşmeden kaynaklı her türlü hakkı saklıdır.</w:t>
      </w:r>
    </w:p>
    <w:p w14:paraId="066CB774" w14:textId="77777777" w:rsidR="00686726" w:rsidRPr="007E6AE5" w:rsidRDefault="00686726" w:rsidP="00B717B0">
      <w:pPr>
        <w:spacing w:before="120"/>
        <w:jc w:val="both"/>
        <w:rPr>
          <w:b/>
          <w:bCs/>
          <w:color w:val="auto"/>
        </w:rPr>
      </w:pPr>
    </w:p>
    <w:p w14:paraId="13C6A167" w14:textId="4B480EB1" w:rsidR="00B717B0" w:rsidRPr="007E6AE5" w:rsidRDefault="00D00190" w:rsidP="00D00190">
      <w:pPr>
        <w:spacing w:before="120"/>
        <w:jc w:val="both"/>
      </w:pPr>
      <w:r>
        <w:rPr>
          <w:b/>
          <w:bCs/>
          <w:color w:val="auto"/>
        </w:rPr>
        <w:t xml:space="preserve">Madde </w:t>
      </w:r>
      <w:proofErr w:type="gramStart"/>
      <w:r>
        <w:rPr>
          <w:b/>
          <w:bCs/>
          <w:color w:val="auto"/>
        </w:rPr>
        <w:t>15</w:t>
      </w:r>
      <w:r w:rsidR="00B717B0" w:rsidRPr="007E6AE5">
        <w:rPr>
          <w:b/>
          <w:bCs/>
          <w:color w:val="auto"/>
        </w:rPr>
        <w:t xml:space="preserve"> -</w:t>
      </w:r>
      <w:proofErr w:type="gramEnd"/>
      <w:r w:rsidR="00B717B0" w:rsidRPr="007E6AE5">
        <w:rPr>
          <w:b/>
          <w:bCs/>
          <w:color w:val="auto"/>
        </w:rPr>
        <w:t xml:space="preserve"> Sözleşme kapsamında yaptırılabilecek ilave işler, iş eksilişi ve işin tasfiyesi</w:t>
      </w:r>
    </w:p>
    <w:p w14:paraId="462AB21A" w14:textId="18163D7F" w:rsidR="00B717B0" w:rsidRPr="007E6AE5" w:rsidRDefault="00D00190" w:rsidP="00D00190">
      <w:pPr>
        <w:jc w:val="both"/>
      </w:pPr>
      <w:r>
        <w:rPr>
          <w:b/>
          <w:bCs/>
        </w:rPr>
        <w:t>15</w:t>
      </w:r>
      <w:r w:rsidR="00B717B0" w:rsidRPr="007E6AE5">
        <w:rPr>
          <w:b/>
          <w:bCs/>
        </w:rPr>
        <w:t>.1.</w:t>
      </w:r>
      <w:r w:rsidR="00B717B0" w:rsidRPr="007E6AE5">
        <w:t xml:space="preserve"> Öngörülemeyen durumlar nedeniyle iş artışının zorunlu olması halinde, işin; </w:t>
      </w:r>
    </w:p>
    <w:p w14:paraId="6EFF666F" w14:textId="77777777" w:rsidR="00B717B0" w:rsidRPr="007E6AE5" w:rsidRDefault="00B717B0" w:rsidP="00B717B0">
      <w:pPr>
        <w:jc w:val="both"/>
        <w:rPr>
          <w:rFonts w:eastAsia="Times New Roman"/>
        </w:rPr>
      </w:pPr>
      <w:r w:rsidRPr="007E6AE5">
        <w:rPr>
          <w:rFonts w:eastAsia="Times New Roman"/>
        </w:rPr>
        <w:t xml:space="preserve">a) Sözleşmeye konu hizmet içinde kalması, </w:t>
      </w:r>
    </w:p>
    <w:p w14:paraId="5709AC1B" w14:textId="77777777" w:rsidR="00B717B0" w:rsidRPr="007E6AE5" w:rsidRDefault="00B717B0" w:rsidP="00B717B0">
      <w:pPr>
        <w:jc w:val="both"/>
      </w:pPr>
      <w:r w:rsidRPr="007E6AE5">
        <w:t>b) İdareyi külfete sokmaksızın asıl işten ayrılmasının teknik veya ekonomik olarak mümkün olmaması</w:t>
      </w:r>
      <w:r w:rsidR="00921E6D" w:rsidRPr="007E6AE5">
        <w:t xml:space="preserve"> </w:t>
      </w:r>
      <w:r w:rsidRPr="007E6AE5">
        <w:t xml:space="preserve">şartlarıyla, sözleşme bedelinin %20'sine kadar oran </w:t>
      </w:r>
      <w:r w:rsidR="007A3149" w:rsidRPr="007E6AE5">
        <w:t>dâhilinde</w:t>
      </w:r>
      <w:r w:rsidRPr="007E6AE5">
        <w:t xml:space="preserve">, süre hariç sözleşme ve ihale dokümanındaki hükümler çerçevesinde ilave iş aynı yükleniciye yaptırılabilir. </w:t>
      </w:r>
    </w:p>
    <w:p w14:paraId="291C6459" w14:textId="0E670582" w:rsidR="00B717B0" w:rsidRPr="007E6AE5" w:rsidRDefault="00B717B0" w:rsidP="00B717B0">
      <w:pPr>
        <w:jc w:val="both"/>
      </w:pPr>
      <w:r w:rsidRPr="007E6AE5">
        <w:t xml:space="preserve">İşin bu şartlar </w:t>
      </w:r>
      <w:r w:rsidR="007A3149" w:rsidRPr="007E6AE5">
        <w:t>dâhilinde</w:t>
      </w:r>
      <w:r w:rsidRPr="007E6AE5">
        <w:t xml:space="preserve"> tamamlanamayacağının anlaşılması durumunda ise artış yapılmaksızın </w:t>
      </w:r>
      <w:r w:rsidR="000947E2">
        <w:t>Yüklenici ve İdare konusundaki hesap</w:t>
      </w:r>
      <w:r w:rsidRPr="007E6AE5">
        <w:t xml:space="preserve"> genel hükümlere göre tasfiye edilir. Bu durumda, yüklenicinin sözleşme bedeli tamamlanıncaya kadar işi </w:t>
      </w:r>
      <w:r w:rsidR="001A1CB2" w:rsidRPr="007E6AE5">
        <w:t>Teknik Şartname</w:t>
      </w:r>
      <w:r w:rsidRPr="007E6AE5">
        <w:t xml:space="preserve"> ve sözleşme hükümlerine uygun olarak yerine getirmesi zorunludur. </w:t>
      </w:r>
    </w:p>
    <w:p w14:paraId="41426A52" w14:textId="699A7348" w:rsidR="00B717B0" w:rsidRPr="007E6AE5" w:rsidRDefault="00B077B4" w:rsidP="00B717B0">
      <w:pPr>
        <w:jc w:val="both"/>
      </w:pPr>
      <w:r>
        <w:t>Bu sözleşmede</w:t>
      </w:r>
      <w:r w:rsidR="00B717B0" w:rsidRPr="007E6AE5">
        <w:t xml:space="preserve"> iş eksilişi yapılabilir. </w:t>
      </w:r>
      <w:r w:rsidR="006173E0" w:rsidRPr="007E6AE5">
        <w:t>Yüklenici bu durumu peşinen kabul eder. İş eksilişi nedeniyle yapılmayan işlerin bedelini talep edemez.</w:t>
      </w:r>
    </w:p>
    <w:p w14:paraId="2BF5AA46" w14:textId="53E13774" w:rsidR="00B717B0" w:rsidRPr="007E6AE5" w:rsidRDefault="00CE6E0A" w:rsidP="00D00190">
      <w:pPr>
        <w:spacing w:before="120"/>
        <w:jc w:val="both"/>
      </w:pPr>
      <w:r w:rsidRPr="007E6AE5">
        <w:rPr>
          <w:b/>
          <w:bCs/>
          <w:color w:val="auto"/>
        </w:rPr>
        <w:t xml:space="preserve">Madde </w:t>
      </w:r>
      <w:proofErr w:type="gramStart"/>
      <w:r w:rsidR="00D00190">
        <w:rPr>
          <w:b/>
          <w:bCs/>
          <w:color w:val="auto"/>
        </w:rPr>
        <w:t>16</w:t>
      </w:r>
      <w:r w:rsidR="00B717B0" w:rsidRPr="007E6AE5">
        <w:rPr>
          <w:b/>
          <w:bCs/>
          <w:color w:val="auto"/>
        </w:rPr>
        <w:t xml:space="preserve"> -</w:t>
      </w:r>
      <w:proofErr w:type="gramEnd"/>
      <w:r w:rsidR="00B717B0" w:rsidRPr="007E6AE5">
        <w:rPr>
          <w:b/>
          <w:bCs/>
          <w:color w:val="auto"/>
        </w:rPr>
        <w:t xml:space="preserve"> Hüküm bulunmayan haller</w:t>
      </w:r>
    </w:p>
    <w:p w14:paraId="0A921B25" w14:textId="1BA8D57E" w:rsidR="00B717B0" w:rsidRPr="007E6AE5" w:rsidRDefault="00D00190" w:rsidP="00D00190">
      <w:pPr>
        <w:jc w:val="both"/>
      </w:pPr>
      <w:r>
        <w:rPr>
          <w:b/>
          <w:bCs/>
        </w:rPr>
        <w:t>16</w:t>
      </w:r>
      <w:r w:rsidR="00B717B0" w:rsidRPr="007E6AE5">
        <w:rPr>
          <w:b/>
          <w:bCs/>
        </w:rPr>
        <w:t>.1.</w:t>
      </w:r>
      <w:r w:rsidR="00B717B0" w:rsidRPr="007E6AE5">
        <w:t xml:space="preserve"> Bu sözleşme ve eklerinde hüküm bulunmayan hallerde, ilgisine göre genel hükümlere göre hareket edilir. </w:t>
      </w:r>
    </w:p>
    <w:p w14:paraId="22281A82" w14:textId="77777777" w:rsidR="00CE6E0A" w:rsidRPr="007E6AE5" w:rsidRDefault="00CE6E0A" w:rsidP="00B717B0">
      <w:pPr>
        <w:jc w:val="both"/>
      </w:pPr>
    </w:p>
    <w:p w14:paraId="778DAC50" w14:textId="36F4649C" w:rsidR="00012417" w:rsidRPr="007E6AE5" w:rsidRDefault="00D00190" w:rsidP="00D00190">
      <w:pPr>
        <w:jc w:val="both"/>
        <w:rPr>
          <w:b/>
        </w:rPr>
      </w:pPr>
      <w:r>
        <w:rPr>
          <w:b/>
        </w:rPr>
        <w:t>Madde 17</w:t>
      </w:r>
      <w:r w:rsidR="00CE6E0A" w:rsidRPr="007E6AE5">
        <w:rPr>
          <w:b/>
        </w:rPr>
        <w:t xml:space="preserve">- </w:t>
      </w:r>
      <w:r w:rsidR="00012417" w:rsidRPr="007E6AE5">
        <w:rPr>
          <w:b/>
        </w:rPr>
        <w:t>Fikri Mülkiyet Hakları</w:t>
      </w:r>
    </w:p>
    <w:p w14:paraId="11187705" w14:textId="77777777" w:rsidR="00012417" w:rsidRPr="007E6AE5" w:rsidRDefault="00012417" w:rsidP="00CE6E0A">
      <w:pPr>
        <w:jc w:val="both"/>
        <w:rPr>
          <w:b/>
        </w:rPr>
      </w:pPr>
    </w:p>
    <w:p w14:paraId="729ABB54" w14:textId="393731DF" w:rsidR="00012417" w:rsidRPr="007E6AE5" w:rsidRDefault="00D00190" w:rsidP="00D00190">
      <w:pPr>
        <w:ind w:left="708" w:hanging="708"/>
        <w:jc w:val="both"/>
      </w:pPr>
      <w:r>
        <w:rPr>
          <w:b/>
        </w:rPr>
        <w:t>17</w:t>
      </w:r>
      <w:r w:rsidR="00012417" w:rsidRPr="007E6AE5">
        <w:rPr>
          <w:b/>
        </w:rPr>
        <w:t xml:space="preserve">.1. </w:t>
      </w:r>
      <w:r w:rsidR="00012417" w:rsidRPr="007E6AE5">
        <w:tab/>
        <w:t xml:space="preserve">Yüklenicinin, Sözleşmeye göre üstlendiği yükümlülüklerini yerine getirmesi sırasında veya getirmesi nedeniyle, hizmetle ilgili olarak, mevzuat hükümleri gereğince koruma altına alınmış fikri ve/veya sınai mülkiyet konusu olan bir hak ve/veya menfaati ihlal etmesi halinde, bundan kaynaklanan her türlü idari, hukuki, cezai ve mali sorumluluk Yükleniciye aittir ve bu tür hakların 3. kişiler nezdinde ihlalinden doğan tazminat, istek, para cezaları ve davaların sorumluluğu Yükleniciye aittir. Bu yüzden meydana gelecek zarardan İdare sorumlu olmayacaktır. İdare tarafından herhangi bir şekilde bu madde kapsamına giren bir ödemede bulunulması halinde ödenen tüm bedeller, Yüklenici tarafından, İdarenin ilk yazılı talebi üzerine derhal, nakden ve defaten ödenecek veya hak edişlerinden mahsup edilecektir. </w:t>
      </w:r>
    </w:p>
    <w:p w14:paraId="35116E6B" w14:textId="77777777" w:rsidR="00012417" w:rsidRPr="007E6AE5" w:rsidRDefault="00012417" w:rsidP="00A01558">
      <w:pPr>
        <w:ind w:left="708" w:hanging="708"/>
        <w:jc w:val="both"/>
      </w:pPr>
    </w:p>
    <w:p w14:paraId="78C5BDBC" w14:textId="60A1CA61" w:rsidR="00012417" w:rsidRPr="007E6AE5" w:rsidRDefault="00D00190" w:rsidP="00D00190">
      <w:pPr>
        <w:ind w:left="708" w:hanging="708"/>
        <w:jc w:val="both"/>
      </w:pPr>
      <w:r>
        <w:t>17</w:t>
      </w:r>
      <w:r w:rsidR="00012417" w:rsidRPr="007E6AE5">
        <w:t>.2.</w:t>
      </w:r>
      <w:r w:rsidR="00A01558" w:rsidRPr="007E6AE5">
        <w:tab/>
      </w:r>
      <w:r w:rsidR="00012417" w:rsidRPr="007E6AE5">
        <w:t>Y</w:t>
      </w:r>
      <w:r w:rsidR="00A01558" w:rsidRPr="007E6AE5">
        <w:t>üklenicinin</w:t>
      </w:r>
      <w:r w:rsidR="00012417" w:rsidRPr="007E6AE5">
        <w:t xml:space="preserve"> kasıt, ihmali ve kusuru nedeniyle 3. kişilere herhangi bir zarar verilmesi ve bu kişiler tarafından </w:t>
      </w:r>
      <w:r w:rsidR="00A01558" w:rsidRPr="007E6AE5">
        <w:t>İdareye</w:t>
      </w:r>
      <w:r w:rsidR="00012417" w:rsidRPr="007E6AE5">
        <w:t xml:space="preserve"> bir husumet yöneltilmesi halinde Y</w:t>
      </w:r>
      <w:r w:rsidR="00A01558" w:rsidRPr="007E6AE5">
        <w:t>üklenici</w:t>
      </w:r>
      <w:r w:rsidR="00012417" w:rsidRPr="007E6AE5">
        <w:t>,</w:t>
      </w:r>
      <w:r w:rsidR="00A01558" w:rsidRPr="007E6AE5">
        <w:t xml:space="preserve"> İdarenin</w:t>
      </w:r>
      <w:r w:rsidR="00012417" w:rsidRPr="007E6AE5">
        <w:t xml:space="preserve"> yanında yer alacağını ve konuyla ilgili her türlü bilgi ve belgeyi </w:t>
      </w:r>
      <w:r w:rsidR="00A01558" w:rsidRPr="007E6AE5">
        <w:t>İdareye</w:t>
      </w:r>
      <w:r w:rsidR="00012417" w:rsidRPr="007E6AE5">
        <w:t xml:space="preserve"> sağlayacağını, ilgili bilgi ve belgenin kapsamından dolayı idari veya cezai bir sürecin başlaması konusunda bir uyuşmazlığın ortaya çıkması halinde </w:t>
      </w:r>
      <w:r w:rsidR="00A01558" w:rsidRPr="007E6AE5">
        <w:t>İdareyi</w:t>
      </w:r>
      <w:r w:rsidR="00012417" w:rsidRPr="007E6AE5">
        <w:t xml:space="preserve"> uyuşmazlıktan ari tutarak her tür sorumluluğu üstleneceğini ve 3. kişilerin sadece kendisini muhatap alacağını ve bu ihmal ve kusur nedeniyle</w:t>
      </w:r>
      <w:r w:rsidR="00A01558" w:rsidRPr="007E6AE5">
        <w:t xml:space="preserve"> İdarenin</w:t>
      </w:r>
      <w:r w:rsidR="00012417" w:rsidRPr="007E6AE5">
        <w:t xml:space="preserve"> herhangi bir sıfat altında karşılaşabileceği veya uğrayabileceği her türlü </w:t>
      </w:r>
      <w:r w:rsidR="00012417" w:rsidRPr="007E6AE5">
        <w:lastRenderedPageBreak/>
        <w:t>zararların, ilk talepte nakden ve defaten Y</w:t>
      </w:r>
      <w:r w:rsidR="00A01558" w:rsidRPr="007E6AE5">
        <w:t>üklenici</w:t>
      </w:r>
      <w:r w:rsidR="00012417" w:rsidRPr="007E6AE5">
        <w:t xml:space="preserve"> tarafından karşılanacağını kabul, beyan ve taahhüt eder.</w:t>
      </w:r>
    </w:p>
    <w:p w14:paraId="550CBE58" w14:textId="77777777" w:rsidR="00012417" w:rsidRPr="007E6AE5" w:rsidRDefault="00012417" w:rsidP="00CE6E0A">
      <w:pPr>
        <w:jc w:val="both"/>
        <w:rPr>
          <w:b/>
        </w:rPr>
      </w:pPr>
    </w:p>
    <w:p w14:paraId="64EF2948" w14:textId="7441F78A" w:rsidR="00CE6E0A" w:rsidRPr="007E6AE5" w:rsidRDefault="00D00190" w:rsidP="00D00190">
      <w:pPr>
        <w:jc w:val="both"/>
        <w:rPr>
          <w:b/>
        </w:rPr>
      </w:pPr>
      <w:r>
        <w:rPr>
          <w:b/>
        </w:rPr>
        <w:t>Madde 18</w:t>
      </w:r>
      <w:r w:rsidR="00A01558" w:rsidRPr="007E6AE5">
        <w:rPr>
          <w:b/>
        </w:rPr>
        <w:t>-</w:t>
      </w:r>
      <w:r w:rsidR="00CE6E0A" w:rsidRPr="007E6AE5">
        <w:rPr>
          <w:b/>
        </w:rPr>
        <w:t>Gizlilik</w:t>
      </w:r>
    </w:p>
    <w:p w14:paraId="460F9DE6" w14:textId="77777777" w:rsidR="009E124A" w:rsidRPr="007E6AE5" w:rsidRDefault="009E124A" w:rsidP="00CE6E0A">
      <w:pPr>
        <w:ind w:right="252"/>
        <w:jc w:val="both"/>
      </w:pPr>
    </w:p>
    <w:p w14:paraId="60296C3A" w14:textId="77777777" w:rsidR="009E124A" w:rsidRPr="007E6AE5" w:rsidRDefault="009E124A" w:rsidP="00A01558">
      <w:pPr>
        <w:jc w:val="both"/>
      </w:pPr>
      <w:r w:rsidRPr="007E6AE5">
        <w:t>Gizli Bilgi; Sözleşmede sayılanlarla sınırlı olmaksızın ve Sözleşme konusu işe ilişkin yazılı veya sözlü, herhangi bir ortamda bulunan bütün teknik ve ticari bilgiler, iş planları, iş stratejileri, pazarlama planları, müşteri listeleri, fiyat listeleri, maliyet bilgileri, doküman, materyal, şifre, kod, algoritma, strateji, malî bilgiler ve müşteri bilgileri çalışanlarla ilgili bilgiler, fikri ve sınai hakların konusunu teşkil eden müseccel olsun olmasın her türlü ürün ve usullerle ilgili olarak Taraflardan birinin şu an için bildiği veya mülkiyetinde olan veya bundan sonra öğreneceği veya edineceği, genel olarak bilinmemesi ve ifşasından ya da kullanımından ekonomik değer elde edebilecek başka kişiler tarafından meşru yollarla kolayca ulaşılamaması nedeniyle fiili veya potansiyel ekonomik değere sahip olan üzerinde “gizlidir” ibaresi olması şartı aranmaksızın her türlü sözlü ve/veya yazılı, bilgi anlamına gelir. Yasa ile ticari sır olarak düzenlenen tüm hususlar ayrıca işbu madde kapsamındadır.</w:t>
      </w:r>
    </w:p>
    <w:p w14:paraId="3029C796" w14:textId="77777777" w:rsidR="009E124A" w:rsidRPr="007E6AE5" w:rsidRDefault="009E124A" w:rsidP="00CE6E0A">
      <w:pPr>
        <w:ind w:right="252"/>
        <w:jc w:val="both"/>
      </w:pPr>
    </w:p>
    <w:p w14:paraId="4DDA8927" w14:textId="77777777" w:rsidR="00CE6E0A" w:rsidRPr="007E6AE5" w:rsidRDefault="00CE6E0A" w:rsidP="00CE6E0A">
      <w:pPr>
        <w:ind w:right="252"/>
        <w:jc w:val="both"/>
      </w:pPr>
      <w:r w:rsidRPr="007E6AE5">
        <w:t>Yüklenici, aralarındaki ticari ilişkinin gerekleri doğrultusunda, sözleşmenin gizliliğini esas kabul edip, işin aksamadan yürüyebilmesi için İdarenin kendisine bir kısım bilgilerini açıklamak durumunda olduğunun bilincindedir. Yüklenici, kendisine açıklanan gizli bilgilerin eksik ya da hatalı olmasından sorumlu değildir. Ancak, Yüklenici kendisine açıklanan gizli bilgileri;</w:t>
      </w:r>
    </w:p>
    <w:p w14:paraId="53CC77D5" w14:textId="77777777" w:rsidR="00CE6E0A" w:rsidRPr="007E6AE5" w:rsidRDefault="00CE6E0A" w:rsidP="00CE6E0A">
      <w:pPr>
        <w:tabs>
          <w:tab w:val="left" w:pos="1134"/>
        </w:tabs>
        <w:spacing w:before="60"/>
        <w:ind w:left="284" w:right="249" w:hanging="284"/>
        <w:jc w:val="both"/>
      </w:pPr>
      <w:r w:rsidRPr="007E6AE5">
        <w:t>a)</w:t>
      </w:r>
      <w:r w:rsidRPr="007E6AE5">
        <w:tab/>
        <w:t xml:space="preserve">Sözleşme içeriğini ve ticari sır kapsamında edindikleri bilgileri büyük bir gizlilik </w:t>
      </w:r>
      <w:r w:rsidR="00ED537F" w:rsidRPr="007E6AE5">
        <w:t>içinde korumayı</w:t>
      </w:r>
      <w:r w:rsidRPr="007E6AE5">
        <w:t>,</w:t>
      </w:r>
    </w:p>
    <w:p w14:paraId="661DF7F9" w14:textId="77777777" w:rsidR="00CE6E0A" w:rsidRPr="007E6AE5" w:rsidRDefault="00CE6E0A" w:rsidP="00CE6E0A">
      <w:pPr>
        <w:tabs>
          <w:tab w:val="left" w:pos="1134"/>
        </w:tabs>
        <w:spacing w:before="60"/>
        <w:ind w:left="284" w:right="249" w:hanging="284"/>
        <w:jc w:val="both"/>
      </w:pPr>
      <w:r w:rsidRPr="007E6AE5">
        <w:t>b)</w:t>
      </w:r>
      <w:r w:rsidRPr="007E6AE5">
        <w:tab/>
        <w:t>Herhangi bir 3. kişiye hangi surette olursa olsun vermemeyi ve/veya alenileştirmemeyi,</w:t>
      </w:r>
    </w:p>
    <w:p w14:paraId="26BF043E" w14:textId="77777777" w:rsidR="00CE6E0A" w:rsidRPr="007E6AE5" w:rsidRDefault="00CE6E0A" w:rsidP="00CE6E0A">
      <w:pPr>
        <w:tabs>
          <w:tab w:val="left" w:pos="1134"/>
        </w:tabs>
        <w:spacing w:before="60"/>
        <w:ind w:left="284" w:right="249" w:hanging="284"/>
        <w:jc w:val="both"/>
      </w:pPr>
      <w:r w:rsidRPr="007E6AE5">
        <w:t>c)</w:t>
      </w:r>
      <w:r w:rsidRPr="007E6AE5">
        <w:tab/>
        <w:t>Doğrudan ya da dolaylı olarak aralarındaki ticari ilişki amaçları dışında kullanmamayı peşinden kabul ve taahhüt eder.</w:t>
      </w:r>
    </w:p>
    <w:p w14:paraId="091290E0" w14:textId="77777777" w:rsidR="00CE6E0A" w:rsidRPr="007E6AE5" w:rsidRDefault="00CE6E0A" w:rsidP="00CE6E0A">
      <w:pPr>
        <w:ind w:left="360" w:right="252"/>
        <w:jc w:val="both"/>
      </w:pPr>
    </w:p>
    <w:p w14:paraId="284C8664" w14:textId="77777777" w:rsidR="00CE6E0A" w:rsidRPr="007E6AE5" w:rsidRDefault="00CE6E0A" w:rsidP="00CE6E0A">
      <w:pPr>
        <w:ind w:right="252"/>
        <w:jc w:val="both"/>
      </w:pPr>
      <w:r w:rsidRPr="007E6AE5">
        <w:t>Yüklenici, kendi gizli bilgilerini korumakta gösterdiği dikkat ve özenin aynısını İdarenin gizli bilgilerini korumakta göstermeyi kabul ve taahhüt eder. Yüklenici ancak zorunlu hallerde ve işin gereği bu bilgiyi, öğrenmesi gereken işçilerinin ve kendisine bağlı olarak çalışan diğer kişilerin işbu sözleşme yükümlülüklerine aykırı davranmayacaklarını ve böyle davranmaları halinde doğrudan sorumlu olacağını peşinen kabul ve taahhüt eder.</w:t>
      </w:r>
    </w:p>
    <w:p w14:paraId="1ACC79D4" w14:textId="77777777" w:rsidR="009E124A" w:rsidRPr="007E6AE5" w:rsidRDefault="009E124A" w:rsidP="00CE6E0A">
      <w:pPr>
        <w:ind w:right="252"/>
        <w:jc w:val="both"/>
      </w:pPr>
    </w:p>
    <w:p w14:paraId="316A8924" w14:textId="77777777" w:rsidR="009E124A" w:rsidRPr="007E6AE5" w:rsidRDefault="009E124A" w:rsidP="009E124A">
      <w:pPr>
        <w:jc w:val="both"/>
      </w:pPr>
      <w:r w:rsidRPr="007E6AE5">
        <w:t xml:space="preserve">Yüklenici, Gizli Bilginin yetki dışı kullanıldığını veya ifşa edildiğini veya bu Sözleşmenin başka bir şekilde ihlal edildiğini tespit eder etmez İdareyi derhal bilgilendirecek ve Gizli Bilgiyi geri almak ve bir daha yetki dışı kullanımını engellemek için gereken her türlü çabayı sarf edecektir. Bilgi ve belgelere ilişkin gizlilik, Sözleşme süresince ve Sözleşme sonrasında da geçerlidir. </w:t>
      </w:r>
    </w:p>
    <w:p w14:paraId="5F1BFCB9" w14:textId="77777777" w:rsidR="009E124A" w:rsidRPr="007E6AE5" w:rsidRDefault="009E124A" w:rsidP="009E124A">
      <w:pPr>
        <w:ind w:left="708" w:hanging="708"/>
      </w:pPr>
    </w:p>
    <w:p w14:paraId="4FBB2C75" w14:textId="77777777" w:rsidR="009E124A" w:rsidRPr="007E6AE5" w:rsidRDefault="009E124A" w:rsidP="009E124A">
      <w:pPr>
        <w:jc w:val="both"/>
      </w:pPr>
      <w:r w:rsidRPr="007E6AE5">
        <w:t>Yüklenicinin bu maddedeki yükümlülüğüne aykırı davranışı nedeniyle İdarenin herhangi bir iddia/ceza/dava/talep ile karşılaşması halinde bu iddialardan/cezalardan/davalardan/taleplerden Yüklenici sorumlu olacaktır. Ayrıca Yüklenici, bu iddiaların/cezaların/davaların/taleplerin muhatabı olmayı ve İdareyi her türlü maddi ve manevi zararlarını derhal, nakden ve defaten tazmin etmeyi kabul eder.</w:t>
      </w:r>
    </w:p>
    <w:p w14:paraId="5AA569E1" w14:textId="77777777" w:rsidR="009E124A" w:rsidRPr="007E6AE5" w:rsidRDefault="009E124A" w:rsidP="009E124A">
      <w:pPr>
        <w:ind w:left="708" w:hanging="708"/>
      </w:pPr>
    </w:p>
    <w:p w14:paraId="16DBD3BA" w14:textId="77777777" w:rsidR="009E124A" w:rsidRPr="007E6AE5" w:rsidRDefault="009E124A" w:rsidP="009E124A">
      <w:pPr>
        <w:jc w:val="both"/>
      </w:pPr>
      <w:r w:rsidRPr="007E6AE5">
        <w:t>Yüklenici, İdarenin Gizli Bilgilerine ilişkin tüm mülkiyet, tasarruf ve menfaat haklarının tek ve yegâne sahibinin İdare olduğunu kabul eder. Bu Sözleşmenin hiçbir hükmü, burada açıkça belirtilenler dışında, lisans veya başka bir yolla, Gizli Bilgiye ilişkin herhangi bir hak verildiği şeklinde yorumlanamaz. Yüklenici</w:t>
      </w:r>
      <w:r w:rsidRPr="007E6AE5">
        <w:rPr>
          <w:rStyle w:val="msoins"/>
        </w:rPr>
        <w:t xml:space="preserve">, </w:t>
      </w:r>
      <w:r w:rsidRPr="007E6AE5">
        <w:t xml:space="preserve">çalışanlarının da bu yükümlülüğe aynen uymasını sağlayacağını </w:t>
      </w:r>
      <w:r w:rsidRPr="007E6AE5">
        <w:lastRenderedPageBreak/>
        <w:t>kabul ve taahhüt eder.</w:t>
      </w:r>
      <w:r w:rsidRPr="007E6AE5">
        <w:rPr>
          <w:rStyle w:val="msoins"/>
        </w:rPr>
        <w:t xml:space="preserve"> Yüklenici</w:t>
      </w:r>
      <w:r w:rsidRPr="007E6AE5">
        <w:t xml:space="preserve"> iş bu hükmün ihlali durumunda İdarenin telafisi </w:t>
      </w:r>
      <w:proofErr w:type="gramStart"/>
      <w:r w:rsidRPr="007E6AE5">
        <w:t>imkansız</w:t>
      </w:r>
      <w:proofErr w:type="gramEnd"/>
      <w:r w:rsidRPr="007E6AE5">
        <w:t xml:space="preserve"> zararlara uğrayabileceğinin bilincinde olduğunu kabul ile İdarenin oluşacak her türlü zararını ilk yazılı talep üzerine peşinen ödemeyi </w:t>
      </w:r>
      <w:proofErr w:type="spellStart"/>
      <w:r w:rsidRPr="007E6AE5">
        <w:t>gayrikabulirücu</w:t>
      </w:r>
      <w:proofErr w:type="spellEnd"/>
      <w:r w:rsidRPr="007E6AE5">
        <w:t xml:space="preserve"> olarak kabul ve taahhüt eder.</w:t>
      </w:r>
    </w:p>
    <w:p w14:paraId="0A564B22" w14:textId="77777777" w:rsidR="009E124A" w:rsidRPr="007E6AE5" w:rsidRDefault="009E124A" w:rsidP="00CE6E0A">
      <w:pPr>
        <w:ind w:right="252"/>
        <w:jc w:val="both"/>
      </w:pPr>
    </w:p>
    <w:p w14:paraId="2B8D128C" w14:textId="1F1543FE" w:rsidR="00B717B0" w:rsidRPr="007E6AE5" w:rsidRDefault="00B717B0" w:rsidP="00D00190">
      <w:pPr>
        <w:spacing w:before="120"/>
        <w:jc w:val="both"/>
      </w:pPr>
      <w:r w:rsidRPr="007E6AE5">
        <w:rPr>
          <w:b/>
          <w:bCs/>
          <w:color w:val="auto"/>
        </w:rPr>
        <w:t xml:space="preserve">Madde </w:t>
      </w:r>
      <w:proofErr w:type="gramStart"/>
      <w:r w:rsidR="00D00190">
        <w:rPr>
          <w:b/>
          <w:bCs/>
          <w:color w:val="auto"/>
        </w:rPr>
        <w:t>19</w:t>
      </w:r>
      <w:r w:rsidRPr="007E6AE5">
        <w:rPr>
          <w:b/>
          <w:bCs/>
          <w:color w:val="auto"/>
        </w:rPr>
        <w:t xml:space="preserve"> -</w:t>
      </w:r>
      <w:proofErr w:type="gramEnd"/>
      <w:r w:rsidRPr="007E6AE5">
        <w:rPr>
          <w:b/>
          <w:bCs/>
          <w:color w:val="auto"/>
        </w:rPr>
        <w:t xml:space="preserve"> Diğer hususlar</w:t>
      </w:r>
    </w:p>
    <w:p w14:paraId="5E0D4B5E" w14:textId="77777777" w:rsidR="00B717B0" w:rsidRPr="007E6AE5" w:rsidRDefault="00B717B0" w:rsidP="00393177">
      <w:pPr>
        <w:jc w:val="both"/>
      </w:pPr>
      <w:r w:rsidRPr="007E6AE5">
        <w:t xml:space="preserve">Yüklenici, </w:t>
      </w:r>
      <w:r w:rsidR="00921E6D" w:rsidRPr="007E6AE5">
        <w:t xml:space="preserve">ihale konusu iş ile ilgili </w:t>
      </w:r>
      <w:r w:rsidRPr="007E6AE5">
        <w:t xml:space="preserve">kanun </w:t>
      </w:r>
      <w:r w:rsidR="00921E6D" w:rsidRPr="007E6AE5">
        <w:t xml:space="preserve">ve bu kanunlara ilişkin yayınlanacak tüm yeni düzenlemeler </w:t>
      </w:r>
      <w:r w:rsidRPr="007E6AE5">
        <w:t>ile ilgili yükümlülükleri eksiksiz olarak yerine getirmekle sorumludur.</w:t>
      </w:r>
    </w:p>
    <w:p w14:paraId="3F112C11" w14:textId="3DB20CFA" w:rsidR="00B717B0" w:rsidRPr="007E6AE5" w:rsidRDefault="00B717B0" w:rsidP="00D00190">
      <w:pPr>
        <w:spacing w:before="120"/>
        <w:jc w:val="both"/>
      </w:pPr>
      <w:r w:rsidRPr="007E6AE5">
        <w:rPr>
          <w:b/>
          <w:bCs/>
          <w:color w:val="auto"/>
        </w:rPr>
        <w:t xml:space="preserve">Madde </w:t>
      </w:r>
      <w:proofErr w:type="gramStart"/>
      <w:r w:rsidR="003E13DC" w:rsidRPr="007E6AE5">
        <w:rPr>
          <w:b/>
          <w:bCs/>
          <w:color w:val="auto"/>
        </w:rPr>
        <w:t>2</w:t>
      </w:r>
      <w:r w:rsidR="00D00190">
        <w:rPr>
          <w:b/>
          <w:bCs/>
          <w:color w:val="auto"/>
        </w:rPr>
        <w:t>0</w:t>
      </w:r>
      <w:r w:rsidRPr="007E6AE5">
        <w:rPr>
          <w:b/>
          <w:bCs/>
          <w:color w:val="auto"/>
        </w:rPr>
        <w:t xml:space="preserve"> -</w:t>
      </w:r>
      <w:proofErr w:type="gramEnd"/>
      <w:r w:rsidRPr="007E6AE5">
        <w:rPr>
          <w:b/>
          <w:bCs/>
          <w:color w:val="auto"/>
        </w:rPr>
        <w:t xml:space="preserve"> Anlaşmazlıkların çözümü</w:t>
      </w:r>
    </w:p>
    <w:p w14:paraId="10D456A1" w14:textId="77777777" w:rsidR="00B717B0" w:rsidRPr="007E6AE5" w:rsidRDefault="00B717B0" w:rsidP="00B717B0">
      <w:pPr>
        <w:jc w:val="both"/>
      </w:pPr>
      <w:r w:rsidRPr="007E6AE5">
        <w:t xml:space="preserve">Bu sözleşme ve eklerinin uygulanmasından doğabilecek her türlü uyuşmazlığın çözümünde </w:t>
      </w:r>
      <w:r w:rsidR="00CE6E0A" w:rsidRPr="007E6AE5">
        <w:t>Çağlayan Merkez</w:t>
      </w:r>
      <w:r w:rsidRPr="007E6AE5">
        <w:t xml:space="preserve">/İSTANBUL mahkemeleri ve icra daireleri yetkilidir. </w:t>
      </w:r>
    </w:p>
    <w:p w14:paraId="3D0C18C8" w14:textId="2824D4FD" w:rsidR="00B717B0" w:rsidRPr="007E6AE5" w:rsidRDefault="00B717B0" w:rsidP="00B717B0">
      <w:pPr>
        <w:spacing w:before="120"/>
        <w:jc w:val="both"/>
      </w:pPr>
      <w:r w:rsidRPr="007E6AE5">
        <w:rPr>
          <w:b/>
          <w:bCs/>
          <w:color w:val="auto"/>
        </w:rPr>
        <w:t xml:space="preserve">Madde </w:t>
      </w:r>
      <w:proofErr w:type="gramStart"/>
      <w:r w:rsidR="00D00190">
        <w:rPr>
          <w:b/>
          <w:bCs/>
          <w:color w:val="auto"/>
        </w:rPr>
        <w:t>21</w:t>
      </w:r>
      <w:r w:rsidRPr="007E6AE5">
        <w:rPr>
          <w:b/>
          <w:bCs/>
          <w:color w:val="auto"/>
        </w:rPr>
        <w:t xml:space="preserve"> -</w:t>
      </w:r>
      <w:proofErr w:type="gramEnd"/>
      <w:r w:rsidRPr="007E6AE5">
        <w:rPr>
          <w:b/>
          <w:bCs/>
          <w:color w:val="auto"/>
        </w:rPr>
        <w:t xml:space="preserve"> Yürürlük</w:t>
      </w:r>
    </w:p>
    <w:p w14:paraId="141F96A3" w14:textId="14503CC4" w:rsidR="00B717B0" w:rsidRPr="007E6AE5" w:rsidRDefault="00B717B0" w:rsidP="00D00190">
      <w:pPr>
        <w:jc w:val="both"/>
      </w:pPr>
      <w:r w:rsidRPr="007E6AE5">
        <w:t xml:space="preserve">Bu sözleşme taraflarca imzalandığı </w:t>
      </w:r>
      <w:r w:rsidR="0056733A">
        <w:t>…</w:t>
      </w:r>
      <w:proofErr w:type="gramStart"/>
      <w:r w:rsidR="0056733A">
        <w:t>…….</w:t>
      </w:r>
      <w:proofErr w:type="gramEnd"/>
      <w:r w:rsidR="0056733A">
        <w:t>.</w:t>
      </w:r>
      <w:r w:rsidR="00CE6E0A" w:rsidRPr="007E6AE5">
        <w:t xml:space="preserve"> </w:t>
      </w:r>
      <w:proofErr w:type="gramStart"/>
      <w:r w:rsidR="00CE6E0A" w:rsidRPr="007E6AE5">
        <w:t>tarihinde</w:t>
      </w:r>
      <w:proofErr w:type="gramEnd"/>
      <w:r w:rsidRPr="007E6AE5">
        <w:t xml:space="preserve"> yürürlüğe girer. </w:t>
      </w:r>
    </w:p>
    <w:p w14:paraId="1AE2A6DC" w14:textId="5978D9EF" w:rsidR="00B717B0" w:rsidRPr="007E6AE5" w:rsidRDefault="00B717B0" w:rsidP="00D00190">
      <w:pPr>
        <w:spacing w:before="120"/>
        <w:jc w:val="both"/>
      </w:pPr>
      <w:r w:rsidRPr="007E6AE5">
        <w:rPr>
          <w:b/>
          <w:bCs/>
          <w:color w:val="auto"/>
        </w:rPr>
        <w:t xml:space="preserve">Madde </w:t>
      </w:r>
      <w:r w:rsidR="00D00190">
        <w:rPr>
          <w:b/>
          <w:bCs/>
          <w:color w:val="auto"/>
        </w:rPr>
        <w:t>22</w:t>
      </w:r>
      <w:r w:rsidRPr="007E6AE5">
        <w:rPr>
          <w:b/>
          <w:bCs/>
          <w:color w:val="auto"/>
        </w:rPr>
        <w:t>- Sözleşmenin imzalanması</w:t>
      </w:r>
    </w:p>
    <w:p w14:paraId="04280FE1" w14:textId="174CDEB8" w:rsidR="00453D8F" w:rsidRPr="00A4369D" w:rsidRDefault="00B717B0" w:rsidP="00D00190">
      <w:pPr>
        <w:ind w:firstLine="284"/>
        <w:jc w:val="both"/>
      </w:pPr>
      <w:r w:rsidRPr="007E6AE5">
        <w:t xml:space="preserve">Bu sözleşme </w:t>
      </w:r>
      <w:r w:rsidR="00D00190" w:rsidRPr="00D00190">
        <w:rPr>
          <w:b/>
          <w:bCs/>
        </w:rPr>
        <w:t>22</w:t>
      </w:r>
      <w:r w:rsidRPr="007E6AE5">
        <w:t xml:space="preserve"> maddeden ibaret olup, İdare ve Yüklenici tarafından tam olar</w:t>
      </w:r>
      <w:r w:rsidR="00A96229">
        <w:t xml:space="preserve">ak okunup anlaşıldıktan sonra </w:t>
      </w:r>
      <w:r w:rsidR="0056733A">
        <w:t>………….</w:t>
      </w:r>
      <w:r w:rsidR="00A96229">
        <w:t xml:space="preserve"> </w:t>
      </w:r>
      <w:proofErr w:type="gramStart"/>
      <w:r w:rsidRPr="007E6AE5">
        <w:t>tarihinde</w:t>
      </w:r>
      <w:proofErr w:type="gramEnd"/>
      <w:r w:rsidR="0036094F" w:rsidRPr="007E6AE5">
        <w:t xml:space="preserve"> </w:t>
      </w:r>
      <w:r w:rsidR="00593D57" w:rsidRPr="007E6AE5">
        <w:t>iki</w:t>
      </w:r>
      <w:r w:rsidRPr="007E6AE5">
        <w:t xml:space="preserve"> nüsha olarak imza altına alınmıştır. Ayrıca İdare, Yüklenicinin talebi halinde sözleşmenin "aslına uygun idarece onaylı suretini" düzenleyip Yükleniciye verecektir. </w:t>
      </w:r>
      <w:r w:rsidR="00453D8F" w:rsidRPr="007E6AE5">
        <w:t>Yüklenici, işbu Sözleşmeyi imzalamaya ve Sözleşme konusu hizmetleri üstlenmeye tam yetkili olduğunu ve Sözleşme süresince imzaya havi her evrakta imzası bulunan kişilerin şirketi temsil ve ilzam ettiğini peşinen kabul, beyan ve taahhüt eder.</w:t>
      </w:r>
    </w:p>
    <w:p w14:paraId="0FF5E8EF" w14:textId="77777777" w:rsidR="00B717B0" w:rsidRPr="00A4369D" w:rsidRDefault="00B717B0" w:rsidP="00B717B0">
      <w:pPr>
        <w:jc w:val="both"/>
      </w:pPr>
    </w:p>
    <w:p w14:paraId="041287A4" w14:textId="77777777" w:rsidR="00077662" w:rsidRDefault="00B717B0" w:rsidP="00B717B0">
      <w:pPr>
        <w:pStyle w:val="AltBilgi"/>
      </w:pPr>
      <w:r w:rsidRPr="00A4369D">
        <w:tab/>
      </w:r>
    </w:p>
    <w:p w14:paraId="67F5C328" w14:textId="4C521593" w:rsidR="00B717B0" w:rsidRPr="00A4369D" w:rsidRDefault="00B717B0" w:rsidP="00B717B0">
      <w:pPr>
        <w:pStyle w:val="AltBilgi"/>
      </w:pPr>
      <w:r w:rsidRPr="00A4369D">
        <w:tab/>
      </w:r>
    </w:p>
    <w:sectPr w:rsidR="00B717B0" w:rsidRPr="00A4369D" w:rsidSect="00A4369D">
      <w:headerReference w:type="default" r:id="rId9"/>
      <w:footerReference w:type="default" r:id="rId10"/>
      <w:pgSz w:w="11906" w:h="16838"/>
      <w:pgMar w:top="2127" w:right="991"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D2A6" w14:textId="77777777" w:rsidR="006F7ECF" w:rsidRDefault="006F7ECF" w:rsidP="000F22C9">
      <w:r>
        <w:separator/>
      </w:r>
    </w:p>
  </w:endnote>
  <w:endnote w:type="continuationSeparator" w:id="0">
    <w:p w14:paraId="2343C6C5" w14:textId="77777777" w:rsidR="006F7ECF" w:rsidRDefault="006F7ECF" w:rsidP="000F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939511"/>
      <w:docPartObj>
        <w:docPartGallery w:val="Page Numbers (Bottom of Page)"/>
        <w:docPartUnique/>
      </w:docPartObj>
    </w:sdtPr>
    <w:sdtEndPr/>
    <w:sdtContent>
      <w:sdt>
        <w:sdtPr>
          <w:id w:val="-1769616900"/>
          <w:docPartObj>
            <w:docPartGallery w:val="Page Numbers (Top of Page)"/>
            <w:docPartUnique/>
          </w:docPartObj>
        </w:sdtPr>
        <w:sdtEndPr/>
        <w:sdtContent>
          <w:p w14:paraId="7D79E17D" w14:textId="5451DBA1" w:rsidR="007C4BDE" w:rsidRDefault="007C4BDE">
            <w:pPr>
              <w:pStyle w:val="AltBilgi"/>
              <w:jc w:val="right"/>
            </w:pPr>
            <w:r>
              <w:t xml:space="preserve">Sayfa </w:t>
            </w:r>
            <w:r>
              <w:rPr>
                <w:b w:val="0"/>
                <w:bCs w:val="0"/>
              </w:rPr>
              <w:fldChar w:fldCharType="begin"/>
            </w:r>
            <w:r>
              <w:instrText>PAGE</w:instrText>
            </w:r>
            <w:r>
              <w:rPr>
                <w:b w:val="0"/>
                <w:bCs w:val="0"/>
              </w:rPr>
              <w:fldChar w:fldCharType="separate"/>
            </w:r>
            <w:r w:rsidR="00A0081A">
              <w:rPr>
                <w:noProof/>
              </w:rPr>
              <w:t>8</w:t>
            </w:r>
            <w:r>
              <w:rPr>
                <w:b w:val="0"/>
                <w:bCs w:val="0"/>
              </w:rPr>
              <w:fldChar w:fldCharType="end"/>
            </w:r>
            <w:r>
              <w:t xml:space="preserve"> / </w:t>
            </w:r>
            <w:r>
              <w:rPr>
                <w:b w:val="0"/>
                <w:bCs w:val="0"/>
              </w:rPr>
              <w:fldChar w:fldCharType="begin"/>
            </w:r>
            <w:r>
              <w:instrText>NUMPAGES</w:instrText>
            </w:r>
            <w:r>
              <w:rPr>
                <w:b w:val="0"/>
                <w:bCs w:val="0"/>
              </w:rPr>
              <w:fldChar w:fldCharType="separate"/>
            </w:r>
            <w:r w:rsidR="00A0081A">
              <w:rPr>
                <w:noProof/>
              </w:rPr>
              <w:t>8</w:t>
            </w:r>
            <w:r>
              <w:rPr>
                <w:b w:val="0"/>
                <w:bCs w:val="0"/>
              </w:rPr>
              <w:fldChar w:fldCharType="end"/>
            </w:r>
          </w:p>
        </w:sdtContent>
      </w:sdt>
    </w:sdtContent>
  </w:sdt>
  <w:p w14:paraId="47CC86EC" w14:textId="77777777" w:rsidR="007C4BDE" w:rsidRDefault="007C4B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5C09" w14:textId="77777777" w:rsidR="006F7ECF" w:rsidRDefault="006F7ECF" w:rsidP="000F22C9">
      <w:r>
        <w:separator/>
      </w:r>
    </w:p>
  </w:footnote>
  <w:footnote w:type="continuationSeparator" w:id="0">
    <w:p w14:paraId="544A5E1F" w14:textId="77777777" w:rsidR="006F7ECF" w:rsidRDefault="006F7ECF" w:rsidP="000F2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A67C" w14:textId="77777777" w:rsidR="007C4BDE" w:rsidRDefault="007C4BDE" w:rsidP="00A4369D">
    <w:r w:rsidRPr="00BA6042">
      <w:rPr>
        <w:b/>
        <w:noProof/>
        <w:sz w:val="16"/>
        <w:szCs w:val="16"/>
      </w:rPr>
      <w:drawing>
        <wp:anchor distT="0" distB="0" distL="114300" distR="114300" simplePos="0" relativeHeight="251659264" behindDoc="1" locked="0" layoutInCell="1" allowOverlap="1" wp14:anchorId="1349E92E" wp14:editId="158341D6">
          <wp:simplePos x="0" y="0"/>
          <wp:positionH relativeFrom="column">
            <wp:posOffset>5186477</wp:posOffset>
          </wp:positionH>
          <wp:positionV relativeFrom="paragraph">
            <wp:posOffset>-69012</wp:posOffset>
          </wp:positionV>
          <wp:extent cx="606597" cy="768096"/>
          <wp:effectExtent l="0" t="0" r="3175" b="0"/>
          <wp:wrapTight wrapText="bothSides">
            <wp:wrapPolygon edited="0">
              <wp:start x="0" y="0"/>
              <wp:lineTo x="0" y="20903"/>
              <wp:lineTo x="21035" y="20903"/>
              <wp:lineTo x="21035" y="0"/>
              <wp:lineTo x="0" y="0"/>
            </wp:wrapPolygon>
          </wp:wrapTight>
          <wp:docPr id="11" name="Resim 11" descr="C:\Users\Gökhan DİNÇ\Desktop\Bahçeşehir_Üniversitesi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ökhan DİNÇ\Desktop\Bahçeşehir_Üniversitesi_log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597" cy="768096"/>
                  </a:xfrm>
                  <a:prstGeom prst="rect">
                    <a:avLst/>
                  </a:prstGeom>
                  <a:noFill/>
                  <a:ln>
                    <a:noFill/>
                  </a:ln>
                </pic:spPr>
              </pic:pic>
            </a:graphicData>
          </a:graphic>
        </wp:anchor>
      </w:drawing>
    </w:r>
  </w:p>
  <w:p w14:paraId="07BFD87D" w14:textId="727A53BA" w:rsidR="007C4BDE" w:rsidRDefault="007C4BDE" w:rsidP="008A775F">
    <w:pPr>
      <w:tabs>
        <w:tab w:val="left" w:pos="900"/>
      </w:tabs>
      <w:ind w:right="22" w:hanging="142"/>
      <w:rPr>
        <w:b/>
        <w:color w:val="BFBFBF" w:themeColor="background1" w:themeShade="BF"/>
        <w:sz w:val="18"/>
        <w:szCs w:val="18"/>
      </w:rPr>
    </w:pPr>
    <w:r w:rsidRPr="00543898">
      <w:rPr>
        <w:b/>
        <w:color w:val="BFBFBF" w:themeColor="background1" w:themeShade="BF"/>
        <w:sz w:val="18"/>
        <w:szCs w:val="18"/>
      </w:rPr>
      <w:t>BELGE KODU: SA.HA.AÇ.</w:t>
    </w:r>
    <w:proofErr w:type="gramStart"/>
    <w:r w:rsidRPr="00543898">
      <w:rPr>
        <w:b/>
        <w:color w:val="BFBFBF" w:themeColor="background1" w:themeShade="BF"/>
        <w:sz w:val="18"/>
        <w:szCs w:val="18"/>
      </w:rPr>
      <w:t>ED.</w:t>
    </w:r>
    <w:r>
      <w:rPr>
        <w:b/>
        <w:color w:val="BFBFBF" w:themeColor="background1" w:themeShade="BF"/>
        <w:sz w:val="18"/>
        <w:szCs w:val="18"/>
      </w:rPr>
      <w:t>DSÖ</w:t>
    </w:r>
    <w:r w:rsidRPr="00543898">
      <w:rPr>
        <w:b/>
        <w:color w:val="BFBFBF" w:themeColor="background1" w:themeShade="BF"/>
        <w:sz w:val="18"/>
        <w:szCs w:val="18"/>
      </w:rPr>
      <w:t>.R</w:t>
    </w:r>
    <w:proofErr w:type="gramEnd"/>
    <w:r w:rsidRPr="00543898">
      <w:rPr>
        <w:b/>
        <w:color w:val="BFBFBF" w:themeColor="background1" w:themeShade="BF"/>
        <w:sz w:val="18"/>
        <w:szCs w:val="18"/>
      </w:rPr>
      <w:t>1</w:t>
    </w:r>
  </w:p>
  <w:p w14:paraId="2741D955" w14:textId="3663E201" w:rsidR="008A775F" w:rsidRPr="00D11064" w:rsidRDefault="008A775F" w:rsidP="008A775F">
    <w:pPr>
      <w:tabs>
        <w:tab w:val="left" w:pos="900"/>
      </w:tabs>
      <w:ind w:right="22" w:hanging="142"/>
      <w:rPr>
        <w:b/>
        <w:color w:val="BFBFBF" w:themeColor="background1" w:themeShade="BF"/>
        <w:sz w:val="18"/>
        <w:szCs w:val="18"/>
      </w:rPr>
    </w:pPr>
    <w:r w:rsidRPr="008A775F">
      <w:rPr>
        <w:b/>
        <w:color w:val="BFBFBF" w:themeColor="background1" w:themeShade="BF"/>
        <w:sz w:val="18"/>
        <w:szCs w:val="18"/>
      </w:rPr>
      <w:t>202</w:t>
    </w:r>
    <w:r w:rsidR="008661DE">
      <w:rPr>
        <w:b/>
        <w:color w:val="BFBFBF" w:themeColor="background1" w:themeShade="BF"/>
        <w:sz w:val="18"/>
        <w:szCs w:val="18"/>
      </w:rPr>
      <w:t>6</w:t>
    </w:r>
    <w:r w:rsidRPr="008A775F">
      <w:rPr>
        <w:b/>
        <w:color w:val="BFBFBF" w:themeColor="background1" w:themeShade="BF"/>
        <w:sz w:val="18"/>
        <w:szCs w:val="18"/>
      </w:rPr>
      <w:t xml:space="preserve"> Microsoft Lisans Alımı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EDD"/>
    <w:multiLevelType w:val="multilevel"/>
    <w:tmpl w:val="27B84C7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3C09DE"/>
    <w:multiLevelType w:val="hybridMultilevel"/>
    <w:tmpl w:val="FCCEF8BE"/>
    <w:lvl w:ilvl="0" w:tplc="17FA17D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8A52FC"/>
    <w:multiLevelType w:val="hybridMultilevel"/>
    <w:tmpl w:val="8CCCFB76"/>
    <w:lvl w:ilvl="0" w:tplc="9E82762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D310E5"/>
    <w:multiLevelType w:val="hybridMultilevel"/>
    <w:tmpl w:val="8A8A67FC"/>
    <w:lvl w:ilvl="0" w:tplc="9E82762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D3E04E7"/>
    <w:multiLevelType w:val="multilevel"/>
    <w:tmpl w:val="419E942E"/>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951CB0"/>
    <w:multiLevelType w:val="multilevel"/>
    <w:tmpl w:val="44D4EA9A"/>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EE414F"/>
    <w:multiLevelType w:val="hybridMultilevel"/>
    <w:tmpl w:val="83862A0A"/>
    <w:lvl w:ilvl="0" w:tplc="041F0017">
      <w:start w:val="1"/>
      <w:numFmt w:val="lowerLetter"/>
      <w:lvlText w:val="%1)"/>
      <w:lvlJc w:val="left"/>
      <w:pPr>
        <w:ind w:left="1200" w:hanging="360"/>
      </w:p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7" w15:restartNumberingAfterBreak="0">
    <w:nsid w:val="504F2FDD"/>
    <w:multiLevelType w:val="hybridMultilevel"/>
    <w:tmpl w:val="F4920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E6A512A"/>
    <w:multiLevelType w:val="hybridMultilevel"/>
    <w:tmpl w:val="25F0E3F4"/>
    <w:lvl w:ilvl="0" w:tplc="9E82762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F296A7B"/>
    <w:multiLevelType w:val="multilevel"/>
    <w:tmpl w:val="5D5C14A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6576271F"/>
    <w:multiLevelType w:val="multilevel"/>
    <w:tmpl w:val="5FB03B9E"/>
    <w:lvl w:ilvl="0">
      <w:start w:val="12"/>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6C3C03BD"/>
    <w:multiLevelType w:val="hybridMultilevel"/>
    <w:tmpl w:val="A00678AC"/>
    <w:lvl w:ilvl="0" w:tplc="F2A65AC6">
      <w:start w:val="1"/>
      <w:numFmt w:val="decimal"/>
      <w:lvlText w:val="%1."/>
      <w:lvlJc w:val="left"/>
      <w:pPr>
        <w:ind w:left="1065" w:hanging="360"/>
      </w:pPr>
      <w:rPr>
        <w:rFonts w:ascii="Times New Roman" w:eastAsia="Times New Roman" w:hAnsi="Times New Roman" w:cs="Times New Roman"/>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2" w15:restartNumberingAfterBreak="0">
    <w:nsid w:val="6E766870"/>
    <w:multiLevelType w:val="hybridMultilevel"/>
    <w:tmpl w:val="A4DC21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75307061">
    <w:abstractNumId w:val="1"/>
  </w:num>
  <w:num w:numId="2" w16cid:durableId="635063526">
    <w:abstractNumId w:val="8"/>
  </w:num>
  <w:num w:numId="3" w16cid:durableId="490147337">
    <w:abstractNumId w:val="2"/>
  </w:num>
  <w:num w:numId="4" w16cid:durableId="873663197">
    <w:abstractNumId w:val="3"/>
  </w:num>
  <w:num w:numId="5" w16cid:durableId="1426684916">
    <w:abstractNumId w:val="9"/>
  </w:num>
  <w:num w:numId="6" w16cid:durableId="890653276">
    <w:abstractNumId w:val="0"/>
  </w:num>
  <w:num w:numId="7" w16cid:durableId="1828016340">
    <w:abstractNumId w:val="5"/>
  </w:num>
  <w:num w:numId="8" w16cid:durableId="213272555">
    <w:abstractNumId w:val="10"/>
  </w:num>
  <w:num w:numId="9" w16cid:durableId="440684646">
    <w:abstractNumId w:val="11"/>
  </w:num>
  <w:num w:numId="10" w16cid:durableId="1314942286">
    <w:abstractNumId w:val="12"/>
  </w:num>
  <w:num w:numId="11" w16cid:durableId="1906333571">
    <w:abstractNumId w:val="7"/>
  </w:num>
  <w:num w:numId="12" w16cid:durableId="1452279754">
    <w:abstractNumId w:val="6"/>
  </w:num>
  <w:num w:numId="13" w16cid:durableId="870919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7B0"/>
    <w:rsid w:val="00007BD3"/>
    <w:rsid w:val="000105B5"/>
    <w:rsid w:val="00012417"/>
    <w:rsid w:val="000126C6"/>
    <w:rsid w:val="000260E7"/>
    <w:rsid w:val="00030D1F"/>
    <w:rsid w:val="00033247"/>
    <w:rsid w:val="00034658"/>
    <w:rsid w:val="00041969"/>
    <w:rsid w:val="00043246"/>
    <w:rsid w:val="00060216"/>
    <w:rsid w:val="00061F5F"/>
    <w:rsid w:val="00070C2C"/>
    <w:rsid w:val="00077662"/>
    <w:rsid w:val="000947E2"/>
    <w:rsid w:val="00096DF0"/>
    <w:rsid w:val="000A1AE2"/>
    <w:rsid w:val="000A5490"/>
    <w:rsid w:val="000B0C11"/>
    <w:rsid w:val="000B2642"/>
    <w:rsid w:val="000B7190"/>
    <w:rsid w:val="000C216E"/>
    <w:rsid w:val="000D557A"/>
    <w:rsid w:val="000F02C6"/>
    <w:rsid w:val="000F22C9"/>
    <w:rsid w:val="000F2A4B"/>
    <w:rsid w:val="000F70AD"/>
    <w:rsid w:val="0010007A"/>
    <w:rsid w:val="00103FA3"/>
    <w:rsid w:val="00106012"/>
    <w:rsid w:val="00110DBC"/>
    <w:rsid w:val="001160F7"/>
    <w:rsid w:val="001170FB"/>
    <w:rsid w:val="0011785A"/>
    <w:rsid w:val="001202FF"/>
    <w:rsid w:val="001273C4"/>
    <w:rsid w:val="00131A5A"/>
    <w:rsid w:val="0014757C"/>
    <w:rsid w:val="001573D0"/>
    <w:rsid w:val="00160A93"/>
    <w:rsid w:val="0016445F"/>
    <w:rsid w:val="001663E2"/>
    <w:rsid w:val="00170806"/>
    <w:rsid w:val="00170AB6"/>
    <w:rsid w:val="001743FA"/>
    <w:rsid w:val="00181008"/>
    <w:rsid w:val="001846F6"/>
    <w:rsid w:val="00187F70"/>
    <w:rsid w:val="0019128B"/>
    <w:rsid w:val="00196EFD"/>
    <w:rsid w:val="001A1CB2"/>
    <w:rsid w:val="001A720A"/>
    <w:rsid w:val="001C1B4B"/>
    <w:rsid w:val="001D3614"/>
    <w:rsid w:val="001D793D"/>
    <w:rsid w:val="001F3B4D"/>
    <w:rsid w:val="001F6A21"/>
    <w:rsid w:val="00200289"/>
    <w:rsid w:val="002006C5"/>
    <w:rsid w:val="00202077"/>
    <w:rsid w:val="002027DE"/>
    <w:rsid w:val="002030BE"/>
    <w:rsid w:val="0020749C"/>
    <w:rsid w:val="00220536"/>
    <w:rsid w:val="002205E4"/>
    <w:rsid w:val="00221D3E"/>
    <w:rsid w:val="00224FAC"/>
    <w:rsid w:val="002304BA"/>
    <w:rsid w:val="00231899"/>
    <w:rsid w:val="002444F5"/>
    <w:rsid w:val="002511AD"/>
    <w:rsid w:val="00251845"/>
    <w:rsid w:val="00255061"/>
    <w:rsid w:val="00262ABE"/>
    <w:rsid w:val="00266207"/>
    <w:rsid w:val="002755FC"/>
    <w:rsid w:val="00286014"/>
    <w:rsid w:val="002A0866"/>
    <w:rsid w:val="002A2BA5"/>
    <w:rsid w:val="002A5111"/>
    <w:rsid w:val="002A6E43"/>
    <w:rsid w:val="002B118B"/>
    <w:rsid w:val="002B7096"/>
    <w:rsid w:val="002C175B"/>
    <w:rsid w:val="002C198B"/>
    <w:rsid w:val="002C2E13"/>
    <w:rsid w:val="002C73D7"/>
    <w:rsid w:val="002D6CA6"/>
    <w:rsid w:val="002E0CEC"/>
    <w:rsid w:val="002E373D"/>
    <w:rsid w:val="002F41E3"/>
    <w:rsid w:val="002F7BBE"/>
    <w:rsid w:val="002F7CE7"/>
    <w:rsid w:val="00302600"/>
    <w:rsid w:val="00305099"/>
    <w:rsid w:val="0030652A"/>
    <w:rsid w:val="00306E35"/>
    <w:rsid w:val="00310D17"/>
    <w:rsid w:val="00323CE0"/>
    <w:rsid w:val="003249E0"/>
    <w:rsid w:val="00327A6F"/>
    <w:rsid w:val="003320B9"/>
    <w:rsid w:val="003335FA"/>
    <w:rsid w:val="0033659E"/>
    <w:rsid w:val="003400CD"/>
    <w:rsid w:val="003406FB"/>
    <w:rsid w:val="00340E87"/>
    <w:rsid w:val="00345476"/>
    <w:rsid w:val="00346671"/>
    <w:rsid w:val="00357A83"/>
    <w:rsid w:val="0036094F"/>
    <w:rsid w:val="00371AA7"/>
    <w:rsid w:val="003808D7"/>
    <w:rsid w:val="00387DD0"/>
    <w:rsid w:val="00393177"/>
    <w:rsid w:val="00393618"/>
    <w:rsid w:val="003A24D8"/>
    <w:rsid w:val="003B086D"/>
    <w:rsid w:val="003B5F3A"/>
    <w:rsid w:val="003C125E"/>
    <w:rsid w:val="003C216D"/>
    <w:rsid w:val="003C690E"/>
    <w:rsid w:val="003D4EE3"/>
    <w:rsid w:val="003E0ED6"/>
    <w:rsid w:val="003E13DC"/>
    <w:rsid w:val="003E4C34"/>
    <w:rsid w:val="003F6A83"/>
    <w:rsid w:val="00405443"/>
    <w:rsid w:val="004101C2"/>
    <w:rsid w:val="00412B2C"/>
    <w:rsid w:val="004147C0"/>
    <w:rsid w:val="00423C61"/>
    <w:rsid w:val="0043323F"/>
    <w:rsid w:val="00434EEB"/>
    <w:rsid w:val="0044269F"/>
    <w:rsid w:val="004441E8"/>
    <w:rsid w:val="00446FB8"/>
    <w:rsid w:val="00452BFF"/>
    <w:rsid w:val="00453D8F"/>
    <w:rsid w:val="00456E9A"/>
    <w:rsid w:val="00464F03"/>
    <w:rsid w:val="0046563A"/>
    <w:rsid w:val="004657CB"/>
    <w:rsid w:val="004712B9"/>
    <w:rsid w:val="00473BB9"/>
    <w:rsid w:val="00474CFD"/>
    <w:rsid w:val="00486881"/>
    <w:rsid w:val="0049193D"/>
    <w:rsid w:val="004A13D2"/>
    <w:rsid w:val="004C3489"/>
    <w:rsid w:val="004D7B88"/>
    <w:rsid w:val="004E3514"/>
    <w:rsid w:val="004E4762"/>
    <w:rsid w:val="004F4162"/>
    <w:rsid w:val="00502324"/>
    <w:rsid w:val="00504D24"/>
    <w:rsid w:val="00514C6B"/>
    <w:rsid w:val="005214C8"/>
    <w:rsid w:val="00527E70"/>
    <w:rsid w:val="00530EC7"/>
    <w:rsid w:val="0053297E"/>
    <w:rsid w:val="00536DE7"/>
    <w:rsid w:val="005426FF"/>
    <w:rsid w:val="005462C9"/>
    <w:rsid w:val="0056733A"/>
    <w:rsid w:val="00576EBA"/>
    <w:rsid w:val="00581E46"/>
    <w:rsid w:val="00582D66"/>
    <w:rsid w:val="005833A8"/>
    <w:rsid w:val="00590986"/>
    <w:rsid w:val="00593D57"/>
    <w:rsid w:val="005940E8"/>
    <w:rsid w:val="005A0B18"/>
    <w:rsid w:val="005A1ACE"/>
    <w:rsid w:val="005A74D2"/>
    <w:rsid w:val="005A768D"/>
    <w:rsid w:val="005E0CA0"/>
    <w:rsid w:val="005E7959"/>
    <w:rsid w:val="005F1352"/>
    <w:rsid w:val="006173E0"/>
    <w:rsid w:val="006355BC"/>
    <w:rsid w:val="00663BBB"/>
    <w:rsid w:val="006659CA"/>
    <w:rsid w:val="00666E18"/>
    <w:rsid w:val="006822AA"/>
    <w:rsid w:val="006827E9"/>
    <w:rsid w:val="0068435E"/>
    <w:rsid w:val="00685A2A"/>
    <w:rsid w:val="00686726"/>
    <w:rsid w:val="00692A60"/>
    <w:rsid w:val="006A46FD"/>
    <w:rsid w:val="006A4869"/>
    <w:rsid w:val="006A6728"/>
    <w:rsid w:val="006B68D4"/>
    <w:rsid w:val="006B6C42"/>
    <w:rsid w:val="006C1B35"/>
    <w:rsid w:val="006D316E"/>
    <w:rsid w:val="006E05CE"/>
    <w:rsid w:val="006E626A"/>
    <w:rsid w:val="006F1109"/>
    <w:rsid w:val="006F3661"/>
    <w:rsid w:val="006F5DED"/>
    <w:rsid w:val="006F7ECF"/>
    <w:rsid w:val="00704BCA"/>
    <w:rsid w:val="00721DFA"/>
    <w:rsid w:val="007314DA"/>
    <w:rsid w:val="00734049"/>
    <w:rsid w:val="00740499"/>
    <w:rsid w:val="007425AF"/>
    <w:rsid w:val="00744A6E"/>
    <w:rsid w:val="007475AA"/>
    <w:rsid w:val="0075182A"/>
    <w:rsid w:val="00753A09"/>
    <w:rsid w:val="00756358"/>
    <w:rsid w:val="00761D31"/>
    <w:rsid w:val="00771543"/>
    <w:rsid w:val="00774C27"/>
    <w:rsid w:val="007832F7"/>
    <w:rsid w:val="00784E93"/>
    <w:rsid w:val="00794F36"/>
    <w:rsid w:val="007A0F6B"/>
    <w:rsid w:val="007A3149"/>
    <w:rsid w:val="007A5133"/>
    <w:rsid w:val="007A5966"/>
    <w:rsid w:val="007B1E92"/>
    <w:rsid w:val="007C4BDE"/>
    <w:rsid w:val="007D6BA4"/>
    <w:rsid w:val="007E6AE5"/>
    <w:rsid w:val="007F7E45"/>
    <w:rsid w:val="00803893"/>
    <w:rsid w:val="00810430"/>
    <w:rsid w:val="0082098E"/>
    <w:rsid w:val="00821850"/>
    <w:rsid w:val="0082356E"/>
    <w:rsid w:val="00825DF2"/>
    <w:rsid w:val="0083178C"/>
    <w:rsid w:val="0085197B"/>
    <w:rsid w:val="0086474A"/>
    <w:rsid w:val="00865A12"/>
    <w:rsid w:val="008661DE"/>
    <w:rsid w:val="00871605"/>
    <w:rsid w:val="00871974"/>
    <w:rsid w:val="0088020C"/>
    <w:rsid w:val="00880733"/>
    <w:rsid w:val="00881ED7"/>
    <w:rsid w:val="00887492"/>
    <w:rsid w:val="0089442D"/>
    <w:rsid w:val="008968A1"/>
    <w:rsid w:val="008968C4"/>
    <w:rsid w:val="008A0F5A"/>
    <w:rsid w:val="008A775F"/>
    <w:rsid w:val="008A7F71"/>
    <w:rsid w:val="008B1992"/>
    <w:rsid w:val="008B6B85"/>
    <w:rsid w:val="008B7B69"/>
    <w:rsid w:val="008C5315"/>
    <w:rsid w:val="008D710D"/>
    <w:rsid w:val="00910073"/>
    <w:rsid w:val="00914BF0"/>
    <w:rsid w:val="00921E6D"/>
    <w:rsid w:val="00925FD7"/>
    <w:rsid w:val="00934E22"/>
    <w:rsid w:val="0094015E"/>
    <w:rsid w:val="00952F62"/>
    <w:rsid w:val="00953208"/>
    <w:rsid w:val="009546B1"/>
    <w:rsid w:val="009549B5"/>
    <w:rsid w:val="00965AD8"/>
    <w:rsid w:val="0096685F"/>
    <w:rsid w:val="00970528"/>
    <w:rsid w:val="00972E79"/>
    <w:rsid w:val="009776BF"/>
    <w:rsid w:val="00980F9F"/>
    <w:rsid w:val="00991D49"/>
    <w:rsid w:val="0099314D"/>
    <w:rsid w:val="00997A4D"/>
    <w:rsid w:val="009A4AD6"/>
    <w:rsid w:val="009B2B19"/>
    <w:rsid w:val="009B5DBD"/>
    <w:rsid w:val="009B6BBB"/>
    <w:rsid w:val="009C213C"/>
    <w:rsid w:val="009C7FBA"/>
    <w:rsid w:val="009D038E"/>
    <w:rsid w:val="009D7B1F"/>
    <w:rsid w:val="009E124A"/>
    <w:rsid w:val="009E2A3F"/>
    <w:rsid w:val="00A0081A"/>
    <w:rsid w:val="00A01492"/>
    <w:rsid w:val="00A01558"/>
    <w:rsid w:val="00A02500"/>
    <w:rsid w:val="00A118AB"/>
    <w:rsid w:val="00A13CF9"/>
    <w:rsid w:val="00A14CCE"/>
    <w:rsid w:val="00A17652"/>
    <w:rsid w:val="00A17781"/>
    <w:rsid w:val="00A24900"/>
    <w:rsid w:val="00A300EF"/>
    <w:rsid w:val="00A306A4"/>
    <w:rsid w:val="00A309CC"/>
    <w:rsid w:val="00A4369D"/>
    <w:rsid w:val="00A514D2"/>
    <w:rsid w:val="00A73D13"/>
    <w:rsid w:val="00A75040"/>
    <w:rsid w:val="00A7786F"/>
    <w:rsid w:val="00A84609"/>
    <w:rsid w:val="00A96229"/>
    <w:rsid w:val="00AA4ECB"/>
    <w:rsid w:val="00AC2C69"/>
    <w:rsid w:val="00AD0426"/>
    <w:rsid w:val="00AD5746"/>
    <w:rsid w:val="00AE1E43"/>
    <w:rsid w:val="00AF591C"/>
    <w:rsid w:val="00B03AAA"/>
    <w:rsid w:val="00B05B09"/>
    <w:rsid w:val="00B077B4"/>
    <w:rsid w:val="00B16E73"/>
    <w:rsid w:val="00B21B7B"/>
    <w:rsid w:val="00B22660"/>
    <w:rsid w:val="00B22F23"/>
    <w:rsid w:val="00B248C8"/>
    <w:rsid w:val="00B24DA4"/>
    <w:rsid w:val="00B4437F"/>
    <w:rsid w:val="00B5206E"/>
    <w:rsid w:val="00B5595E"/>
    <w:rsid w:val="00B70ADD"/>
    <w:rsid w:val="00B717B0"/>
    <w:rsid w:val="00B7646D"/>
    <w:rsid w:val="00B80B28"/>
    <w:rsid w:val="00B82EE3"/>
    <w:rsid w:val="00B84C61"/>
    <w:rsid w:val="00B952BF"/>
    <w:rsid w:val="00BA3EF7"/>
    <w:rsid w:val="00BB3E60"/>
    <w:rsid w:val="00BB52DF"/>
    <w:rsid w:val="00BB6C36"/>
    <w:rsid w:val="00BC0739"/>
    <w:rsid w:val="00BC58B6"/>
    <w:rsid w:val="00BD6A46"/>
    <w:rsid w:val="00C0200D"/>
    <w:rsid w:val="00C044E5"/>
    <w:rsid w:val="00C1128F"/>
    <w:rsid w:val="00C129BB"/>
    <w:rsid w:val="00C1323B"/>
    <w:rsid w:val="00C17674"/>
    <w:rsid w:val="00C20EC8"/>
    <w:rsid w:val="00C37514"/>
    <w:rsid w:val="00C41465"/>
    <w:rsid w:val="00C41DE3"/>
    <w:rsid w:val="00C613BD"/>
    <w:rsid w:val="00C61AD9"/>
    <w:rsid w:val="00C66675"/>
    <w:rsid w:val="00C71C09"/>
    <w:rsid w:val="00C7245F"/>
    <w:rsid w:val="00C75F9B"/>
    <w:rsid w:val="00C770F8"/>
    <w:rsid w:val="00C8043B"/>
    <w:rsid w:val="00C865BA"/>
    <w:rsid w:val="00CA124C"/>
    <w:rsid w:val="00CA238A"/>
    <w:rsid w:val="00CA2FD3"/>
    <w:rsid w:val="00CA498A"/>
    <w:rsid w:val="00CA5530"/>
    <w:rsid w:val="00CA6F58"/>
    <w:rsid w:val="00CC5D09"/>
    <w:rsid w:val="00CE4EC2"/>
    <w:rsid w:val="00CE6BB8"/>
    <w:rsid w:val="00CE6E0A"/>
    <w:rsid w:val="00CE6FC0"/>
    <w:rsid w:val="00CE78BD"/>
    <w:rsid w:val="00CF08DC"/>
    <w:rsid w:val="00CF3218"/>
    <w:rsid w:val="00D00190"/>
    <w:rsid w:val="00D003F2"/>
    <w:rsid w:val="00D015AB"/>
    <w:rsid w:val="00D02AC0"/>
    <w:rsid w:val="00D1067B"/>
    <w:rsid w:val="00D11064"/>
    <w:rsid w:val="00D13A07"/>
    <w:rsid w:val="00D1750C"/>
    <w:rsid w:val="00D20084"/>
    <w:rsid w:val="00D232E3"/>
    <w:rsid w:val="00D251E6"/>
    <w:rsid w:val="00D3050D"/>
    <w:rsid w:val="00D32199"/>
    <w:rsid w:val="00D329BA"/>
    <w:rsid w:val="00D3512B"/>
    <w:rsid w:val="00D534BF"/>
    <w:rsid w:val="00D53F94"/>
    <w:rsid w:val="00D6407C"/>
    <w:rsid w:val="00D64E16"/>
    <w:rsid w:val="00D655EA"/>
    <w:rsid w:val="00D65D41"/>
    <w:rsid w:val="00D67D1F"/>
    <w:rsid w:val="00D702EE"/>
    <w:rsid w:val="00D71CBF"/>
    <w:rsid w:val="00D74DC3"/>
    <w:rsid w:val="00D82B2E"/>
    <w:rsid w:val="00D84E20"/>
    <w:rsid w:val="00D87387"/>
    <w:rsid w:val="00D87501"/>
    <w:rsid w:val="00D903BA"/>
    <w:rsid w:val="00DA7A59"/>
    <w:rsid w:val="00DB4A35"/>
    <w:rsid w:val="00DC2498"/>
    <w:rsid w:val="00DC2DBC"/>
    <w:rsid w:val="00E021A8"/>
    <w:rsid w:val="00E02854"/>
    <w:rsid w:val="00E05EA9"/>
    <w:rsid w:val="00E079E8"/>
    <w:rsid w:val="00E1382C"/>
    <w:rsid w:val="00E15184"/>
    <w:rsid w:val="00E357D8"/>
    <w:rsid w:val="00E429CD"/>
    <w:rsid w:val="00E4796E"/>
    <w:rsid w:val="00E72B47"/>
    <w:rsid w:val="00E74738"/>
    <w:rsid w:val="00E74B8F"/>
    <w:rsid w:val="00E7570B"/>
    <w:rsid w:val="00E87D28"/>
    <w:rsid w:val="00E904ED"/>
    <w:rsid w:val="00E94123"/>
    <w:rsid w:val="00E97766"/>
    <w:rsid w:val="00E97E51"/>
    <w:rsid w:val="00EA6930"/>
    <w:rsid w:val="00EA6F00"/>
    <w:rsid w:val="00EB78A9"/>
    <w:rsid w:val="00EC26FE"/>
    <w:rsid w:val="00EC294A"/>
    <w:rsid w:val="00EC582E"/>
    <w:rsid w:val="00ED264B"/>
    <w:rsid w:val="00ED537F"/>
    <w:rsid w:val="00ED5575"/>
    <w:rsid w:val="00EE288B"/>
    <w:rsid w:val="00EE6AFA"/>
    <w:rsid w:val="00EF11DA"/>
    <w:rsid w:val="00F05B54"/>
    <w:rsid w:val="00F116A9"/>
    <w:rsid w:val="00F16882"/>
    <w:rsid w:val="00F23598"/>
    <w:rsid w:val="00F2478A"/>
    <w:rsid w:val="00F26A07"/>
    <w:rsid w:val="00F27BE2"/>
    <w:rsid w:val="00F472C3"/>
    <w:rsid w:val="00F51B4F"/>
    <w:rsid w:val="00F51C54"/>
    <w:rsid w:val="00F55724"/>
    <w:rsid w:val="00F72C76"/>
    <w:rsid w:val="00F76DEC"/>
    <w:rsid w:val="00F81F81"/>
    <w:rsid w:val="00F847C8"/>
    <w:rsid w:val="00F97E38"/>
    <w:rsid w:val="00FA7C04"/>
    <w:rsid w:val="00FB3029"/>
    <w:rsid w:val="00FB606C"/>
    <w:rsid w:val="00FC39CD"/>
    <w:rsid w:val="00FD0DCC"/>
    <w:rsid w:val="00FD44DA"/>
    <w:rsid w:val="00FE3B7E"/>
    <w:rsid w:val="00FE43AD"/>
    <w:rsid w:val="00FF08C8"/>
    <w:rsid w:val="00FF371D"/>
    <w:rsid w:val="00FF46D2"/>
    <w:rsid w:val="00FF74B8"/>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65A1C"/>
  <w15:docId w15:val="{0C095506-D22C-4BC1-AD9D-9965406C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7B0"/>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717B0"/>
    <w:pPr>
      <w:overflowPunct/>
      <w:autoSpaceDE/>
      <w:autoSpaceDN/>
      <w:spacing w:before="100" w:beforeAutospacing="1" w:after="100" w:afterAutospacing="1"/>
    </w:pPr>
  </w:style>
  <w:style w:type="paragraph" w:styleId="AltBilgi">
    <w:name w:val="footer"/>
    <w:basedOn w:val="Normal"/>
    <w:link w:val="AltBilgiChar"/>
    <w:uiPriority w:val="99"/>
    <w:unhideWhenUsed/>
    <w:rsid w:val="00B717B0"/>
    <w:pPr>
      <w:tabs>
        <w:tab w:val="center" w:pos="4320"/>
        <w:tab w:val="right" w:pos="8640"/>
      </w:tabs>
    </w:pPr>
    <w:rPr>
      <w:b/>
      <w:bCs/>
    </w:rPr>
  </w:style>
  <w:style w:type="character" w:customStyle="1" w:styleId="AltBilgiChar">
    <w:name w:val="Alt Bilgi Char"/>
    <w:basedOn w:val="VarsaylanParagrafYazTipi"/>
    <w:link w:val="AltBilgi"/>
    <w:uiPriority w:val="99"/>
    <w:rsid w:val="00B717B0"/>
    <w:rPr>
      <w:rFonts w:ascii="Times New Roman" w:eastAsiaTheme="minorEastAsia" w:hAnsi="Times New Roman" w:cs="Times New Roman"/>
      <w:b/>
      <w:bCs/>
      <w:color w:val="000000"/>
      <w:sz w:val="24"/>
      <w:szCs w:val="24"/>
      <w:lang w:eastAsia="tr-TR"/>
    </w:rPr>
  </w:style>
  <w:style w:type="paragraph" w:styleId="GvdeMetni">
    <w:name w:val="Body Text"/>
    <w:basedOn w:val="Normal"/>
    <w:link w:val="GvdeMetniChar"/>
    <w:uiPriority w:val="99"/>
    <w:semiHidden/>
    <w:unhideWhenUsed/>
    <w:rsid w:val="00B717B0"/>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B717B0"/>
    <w:rPr>
      <w:rFonts w:ascii="Arial" w:eastAsiaTheme="minorEastAsia" w:hAnsi="Arial" w:cs="Arial"/>
      <w:b/>
      <w:bCs/>
      <w:color w:val="000000"/>
      <w:sz w:val="20"/>
      <w:szCs w:val="20"/>
      <w:lang w:eastAsia="tr-TR"/>
    </w:rPr>
  </w:style>
  <w:style w:type="character" w:customStyle="1" w:styleId="richtext">
    <w:name w:val="richtext"/>
    <w:basedOn w:val="VarsaylanParagrafYazTipi"/>
    <w:rsid w:val="00B717B0"/>
  </w:style>
  <w:style w:type="paragraph" w:styleId="ListeParagraf">
    <w:name w:val="List Paragraph"/>
    <w:basedOn w:val="Normal"/>
    <w:uiPriority w:val="99"/>
    <w:qFormat/>
    <w:rsid w:val="00865A12"/>
    <w:pPr>
      <w:overflowPunct/>
      <w:autoSpaceDE/>
      <w:autoSpaceDN/>
      <w:spacing w:after="200" w:line="276" w:lineRule="auto"/>
      <w:ind w:left="720"/>
      <w:contextualSpacing/>
    </w:pPr>
    <w:rPr>
      <w:rFonts w:eastAsia="Calibri"/>
      <w:caps/>
      <w:color w:val="auto"/>
      <w:lang w:eastAsia="en-US"/>
    </w:rPr>
  </w:style>
  <w:style w:type="character" w:styleId="Kpr">
    <w:name w:val="Hyperlink"/>
    <w:uiPriority w:val="99"/>
    <w:rsid w:val="00810430"/>
    <w:rPr>
      <w:color w:val="0000FF"/>
      <w:u w:val="single"/>
    </w:rPr>
  </w:style>
  <w:style w:type="paragraph" w:styleId="AklamaMetni">
    <w:name w:val="annotation text"/>
    <w:basedOn w:val="Normal"/>
    <w:link w:val="AklamaMetniChar"/>
    <w:uiPriority w:val="99"/>
    <w:rsid w:val="004441E8"/>
    <w:pPr>
      <w:overflowPunct/>
      <w:autoSpaceDE/>
      <w:autoSpaceDN/>
    </w:pPr>
    <w:rPr>
      <w:rFonts w:eastAsia="Times New Roman"/>
      <w:color w:val="auto"/>
      <w:sz w:val="20"/>
      <w:szCs w:val="20"/>
    </w:rPr>
  </w:style>
  <w:style w:type="character" w:customStyle="1" w:styleId="AklamaMetniChar">
    <w:name w:val="Açıklama Metni Char"/>
    <w:basedOn w:val="VarsaylanParagrafYazTipi"/>
    <w:link w:val="AklamaMetni"/>
    <w:uiPriority w:val="99"/>
    <w:rsid w:val="004441E8"/>
    <w:rPr>
      <w:rFonts w:ascii="Times New Roman" w:eastAsia="Times New Roman" w:hAnsi="Times New Roman" w:cs="Times New Roman"/>
      <w:sz w:val="20"/>
      <w:szCs w:val="20"/>
      <w:lang w:eastAsia="tr-TR"/>
    </w:rPr>
  </w:style>
  <w:style w:type="character" w:styleId="HafifVurgulama">
    <w:name w:val="Subtle Emphasis"/>
    <w:basedOn w:val="VarsaylanParagrafYazTipi"/>
    <w:uiPriority w:val="19"/>
    <w:qFormat/>
    <w:rsid w:val="005A768D"/>
    <w:rPr>
      <w:i/>
      <w:iCs/>
      <w:color w:val="808080"/>
    </w:rPr>
  </w:style>
  <w:style w:type="paragraph" w:styleId="BalonMetni">
    <w:name w:val="Balloon Text"/>
    <w:basedOn w:val="Normal"/>
    <w:link w:val="BalonMetniChar"/>
    <w:uiPriority w:val="99"/>
    <w:semiHidden/>
    <w:unhideWhenUsed/>
    <w:rsid w:val="00221D3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1D3E"/>
    <w:rPr>
      <w:rFonts w:ascii="Segoe UI" w:eastAsiaTheme="minorEastAsia" w:hAnsi="Segoe UI" w:cs="Segoe UI"/>
      <w:color w:val="000000"/>
      <w:sz w:val="18"/>
      <w:szCs w:val="18"/>
      <w:lang w:eastAsia="tr-TR"/>
    </w:rPr>
  </w:style>
  <w:style w:type="character" w:styleId="AklamaBavurusu">
    <w:name w:val="annotation reference"/>
    <w:basedOn w:val="VarsaylanParagrafYazTipi"/>
    <w:uiPriority w:val="99"/>
    <w:semiHidden/>
    <w:unhideWhenUsed/>
    <w:rsid w:val="00E97766"/>
    <w:rPr>
      <w:sz w:val="16"/>
      <w:szCs w:val="16"/>
    </w:rPr>
  </w:style>
  <w:style w:type="paragraph" w:styleId="GvdeMetniGirintisi">
    <w:name w:val="Body Text Indent"/>
    <w:basedOn w:val="Normal"/>
    <w:link w:val="GvdeMetniGirintisiChar"/>
    <w:uiPriority w:val="99"/>
    <w:unhideWhenUsed/>
    <w:rsid w:val="00E97766"/>
    <w:pPr>
      <w:spacing w:after="120"/>
      <w:ind w:left="283"/>
    </w:pPr>
  </w:style>
  <w:style w:type="character" w:customStyle="1" w:styleId="GvdeMetniGirintisiChar">
    <w:name w:val="Gövde Metni Girintisi Char"/>
    <w:basedOn w:val="VarsaylanParagrafYazTipi"/>
    <w:link w:val="GvdeMetniGirintisi"/>
    <w:uiPriority w:val="99"/>
    <w:rsid w:val="00E97766"/>
    <w:rPr>
      <w:rFonts w:ascii="Times New Roman" w:eastAsiaTheme="minorEastAsia" w:hAnsi="Times New Roman" w:cs="Times New Roman"/>
      <w:color w:val="000000"/>
      <w:sz w:val="24"/>
      <w:szCs w:val="24"/>
      <w:lang w:eastAsia="tr-TR"/>
    </w:rPr>
  </w:style>
  <w:style w:type="paragraph" w:styleId="AklamaKonusu">
    <w:name w:val="annotation subject"/>
    <w:basedOn w:val="AklamaMetni"/>
    <w:next w:val="AklamaMetni"/>
    <w:link w:val="AklamaKonusuChar"/>
    <w:uiPriority w:val="99"/>
    <w:semiHidden/>
    <w:unhideWhenUsed/>
    <w:rsid w:val="0020749C"/>
    <w:pPr>
      <w:overflowPunct w:val="0"/>
      <w:autoSpaceDE w:val="0"/>
      <w:autoSpaceDN w:val="0"/>
    </w:pPr>
    <w:rPr>
      <w:rFonts w:eastAsiaTheme="minorEastAsia"/>
      <w:b/>
      <w:bCs/>
      <w:color w:val="000000"/>
    </w:rPr>
  </w:style>
  <w:style w:type="character" w:customStyle="1" w:styleId="AklamaKonusuChar">
    <w:name w:val="Açıklama Konusu Char"/>
    <w:basedOn w:val="AklamaMetniChar"/>
    <w:link w:val="AklamaKonusu"/>
    <w:uiPriority w:val="99"/>
    <w:semiHidden/>
    <w:rsid w:val="0020749C"/>
    <w:rPr>
      <w:rFonts w:ascii="Times New Roman" w:eastAsiaTheme="minorEastAsia" w:hAnsi="Times New Roman" w:cs="Times New Roman"/>
      <w:b/>
      <w:bCs/>
      <w:color w:val="000000"/>
      <w:sz w:val="20"/>
      <w:szCs w:val="20"/>
      <w:lang w:eastAsia="tr-TR"/>
    </w:rPr>
  </w:style>
  <w:style w:type="character" w:customStyle="1" w:styleId="msoins">
    <w:name w:val="msoins"/>
    <w:rsid w:val="009E124A"/>
  </w:style>
  <w:style w:type="paragraph" w:styleId="stBilgi">
    <w:name w:val="header"/>
    <w:basedOn w:val="Normal"/>
    <w:link w:val="stBilgiChar"/>
    <w:uiPriority w:val="99"/>
    <w:unhideWhenUsed/>
    <w:rsid w:val="000F22C9"/>
    <w:pPr>
      <w:tabs>
        <w:tab w:val="center" w:pos="4536"/>
        <w:tab w:val="right" w:pos="9072"/>
      </w:tabs>
    </w:pPr>
  </w:style>
  <w:style w:type="character" w:customStyle="1" w:styleId="stBilgiChar">
    <w:name w:val="Üst Bilgi Char"/>
    <w:basedOn w:val="VarsaylanParagrafYazTipi"/>
    <w:link w:val="stBilgi"/>
    <w:uiPriority w:val="99"/>
    <w:rsid w:val="000F22C9"/>
    <w:rPr>
      <w:rFonts w:ascii="Times New Roman" w:eastAsiaTheme="minorEastAsia" w:hAnsi="Times New Roman" w:cs="Times New Roman"/>
      <w:color w:val="000000"/>
      <w:sz w:val="24"/>
      <w:szCs w:val="24"/>
      <w:lang w:eastAsia="tr-TR"/>
    </w:rPr>
  </w:style>
  <w:style w:type="table" w:styleId="TabloKlavuzu">
    <w:name w:val="Table Grid"/>
    <w:basedOn w:val="NormalTablo"/>
    <w:rsid w:val="004F41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18406">
      <w:bodyDiv w:val="1"/>
      <w:marLeft w:val="0"/>
      <w:marRight w:val="0"/>
      <w:marTop w:val="0"/>
      <w:marBottom w:val="0"/>
      <w:divBdr>
        <w:top w:val="none" w:sz="0" w:space="0" w:color="auto"/>
        <w:left w:val="none" w:sz="0" w:space="0" w:color="auto"/>
        <w:bottom w:val="none" w:sz="0" w:space="0" w:color="auto"/>
        <w:right w:val="none" w:sz="0" w:space="0" w:color="auto"/>
      </w:divBdr>
    </w:div>
    <w:div w:id="187295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ale.komisyonu@bau.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1594-FA28-4490-8077-5527764B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3156</Words>
  <Characters>17994</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SILACI</dc:creator>
  <cp:keywords/>
  <dc:description/>
  <cp:lastModifiedBy>Doruk Babila</cp:lastModifiedBy>
  <cp:revision>27</cp:revision>
  <cp:lastPrinted>2022-08-26T10:34:00Z</cp:lastPrinted>
  <dcterms:created xsi:type="dcterms:W3CDTF">2020-12-31T13:29:00Z</dcterms:created>
  <dcterms:modified xsi:type="dcterms:W3CDTF">2026-07-02T11:41:00Z</dcterms:modified>
</cp:coreProperties>
</file>